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1F8F1" w14:textId="17F44B06" w:rsidR="00805C96" w:rsidRPr="00C3538B" w:rsidRDefault="00805C96" w:rsidP="001467A4">
      <w:pPr>
        <w:widowControl w:val="0"/>
        <w:tabs>
          <w:tab w:val="left" w:pos="737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adjustRightInd w:val="0"/>
        <w:spacing w:after="0" w:line="240" w:lineRule="auto"/>
        <w:ind w:right="281"/>
        <w:jc w:val="both"/>
        <w:rPr>
          <w:rFonts w:ascii="Times New Roman" w:hAnsi="Times New Roman" w:cs="Times New Roman"/>
          <w:sz w:val="24"/>
          <w:szCs w:val="24"/>
          <w:lang w:val="es-ES" w:eastAsia="x-none"/>
        </w:rPr>
      </w:pPr>
      <w:r w:rsidRPr="00C3538B">
        <w:rPr>
          <w:rFonts w:ascii="Times New Roman" w:eastAsia="Times New Roman" w:hAnsi="Times New Roman" w:cs="Times New Roman"/>
          <w:i/>
          <w:iCs/>
          <w:color w:val="000000"/>
          <w:sz w:val="16"/>
          <w:szCs w:val="16"/>
          <w:lang w:val="es-ES" w:eastAsia="x-none"/>
        </w:rPr>
        <w:t xml:space="preserve"> </w:t>
      </w:r>
      <w:r w:rsidRPr="00C3538B">
        <w:rPr>
          <w:rFonts w:ascii="Times New Roman" w:hAnsi="Times New Roman" w:cs="Times New Roman"/>
          <w:b/>
          <w:bCs/>
          <w:sz w:val="26"/>
          <w:szCs w:val="26"/>
          <w:lang w:val="es-ES" w:eastAsia="x-none"/>
        </w:rPr>
        <w:t>I</w:t>
      </w:r>
      <w:r w:rsidR="0013114B" w:rsidRPr="00C3538B">
        <w:rPr>
          <w:rFonts w:ascii="Times New Roman" w:hAnsi="Times New Roman" w:cs="Times New Roman"/>
          <w:b/>
          <w:bCs/>
          <w:sz w:val="26"/>
          <w:szCs w:val="26"/>
          <w:lang w:val="es-ES" w:eastAsia="x-none"/>
        </w:rPr>
        <w:t>NSTRUCCI</w:t>
      </w:r>
      <w:r w:rsidRPr="00C3538B">
        <w:rPr>
          <w:rFonts w:ascii="Times New Roman" w:hAnsi="Times New Roman" w:cs="Times New Roman"/>
          <w:b/>
          <w:bCs/>
          <w:sz w:val="26"/>
          <w:szCs w:val="26"/>
          <w:lang w:val="es-ES" w:eastAsia="x-none"/>
        </w:rPr>
        <w:t xml:space="preserve">ÓN SOBRE DERECHOS Y </w:t>
      </w:r>
      <w:r w:rsidRPr="00C3538B">
        <w:rPr>
          <w:rFonts w:ascii="Times New Roman" w:eastAsia="Times New Roman" w:hAnsi="Times New Roman" w:cs="Times New Roman"/>
          <w:b/>
          <w:bCs/>
          <w:sz w:val="26"/>
          <w:szCs w:val="26"/>
          <w:lang w:val="es-ES" w:eastAsia="x-none"/>
        </w:rPr>
        <w:t>OBLIGACIONES</w:t>
      </w:r>
    </w:p>
    <w:p w14:paraId="67D80712" w14:textId="77777777" w:rsidR="00805C96" w:rsidRPr="00C3538B"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before="240" w:after="0" w:line="240" w:lineRule="auto"/>
        <w:ind w:left="360" w:hanging="360"/>
        <w:jc w:val="center"/>
        <w:rPr>
          <w:rFonts w:ascii="Times New Roman" w:hAnsi="Times New Roman" w:cs="Times New Roman"/>
          <w:b/>
          <w:bCs/>
          <w:sz w:val="10"/>
          <w:szCs w:val="10"/>
          <w:lang w:val="es-ES" w:eastAsia="x-none"/>
        </w:rPr>
      </w:pPr>
    </w:p>
    <w:p w14:paraId="65942F5A" w14:textId="77777777" w:rsidR="00805C96" w:rsidRPr="00C3538B"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360" w:hanging="360"/>
        <w:jc w:val="center"/>
        <w:rPr>
          <w:rFonts w:ascii="Times New Roman" w:hAnsi="Times New Roman" w:cs="Times New Roman"/>
          <w:b/>
          <w:bCs/>
          <w:sz w:val="18"/>
          <w:szCs w:val="18"/>
          <w:lang w:val="es-ES" w:eastAsia="x-none"/>
        </w:rPr>
      </w:pPr>
    </w:p>
    <w:p w14:paraId="00E98C88" w14:textId="01AA1F62" w:rsidR="00805C96" w:rsidRPr="00C3538B" w:rsidRDefault="00805C96" w:rsidP="0088505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482"/>
        <w:jc w:val="both"/>
        <w:rPr>
          <w:rFonts w:ascii="Times New Roman" w:hAnsi="Times New Roman" w:cs="Times New Roman"/>
          <w:color w:val="000000"/>
          <w:sz w:val="20"/>
          <w:szCs w:val="20"/>
          <w:lang w:val="es-ES" w:eastAsia="x-none"/>
        </w:rPr>
      </w:pPr>
      <w:r w:rsidRPr="00C3538B">
        <w:rPr>
          <w:rFonts w:ascii="Times New Roman" w:hAnsi="Times New Roman" w:cs="Times New Roman"/>
          <w:b/>
          <w:bCs/>
          <w:color w:val="000000"/>
          <w:sz w:val="21"/>
          <w:szCs w:val="21"/>
          <w:lang w:val="es-ES" w:eastAsia="x-none"/>
        </w:rPr>
        <w:t xml:space="preserve">La parte tiene derecho a </w:t>
      </w:r>
      <w:r w:rsidRPr="00C3538B">
        <w:rPr>
          <w:rFonts w:ascii="Times New Roman" w:eastAsia="Times New Roman" w:hAnsi="Times New Roman" w:cs="Times New Roman"/>
          <w:b/>
          <w:bCs/>
          <w:color w:val="000000"/>
          <w:sz w:val="21"/>
          <w:szCs w:val="21"/>
          <w:lang w:val="es-ES" w:eastAsia="x-none"/>
        </w:rPr>
        <w:t xml:space="preserve">presentar, en un plazo </w:t>
      </w:r>
      <w:r w:rsidR="001E1103" w:rsidRPr="00C3538B">
        <w:rPr>
          <w:rFonts w:ascii="Times New Roman" w:eastAsia="Times New Roman" w:hAnsi="Times New Roman" w:cs="Times New Roman"/>
          <w:b/>
          <w:bCs/>
          <w:color w:val="000000"/>
          <w:sz w:val="21"/>
          <w:szCs w:val="21"/>
          <w:lang w:val="es-ES" w:eastAsia="x-none"/>
        </w:rPr>
        <w:t xml:space="preserve">de …… </w:t>
      </w:r>
      <w:r w:rsidRPr="00C3538B">
        <w:rPr>
          <w:rFonts w:ascii="Times New Roman" w:eastAsia="Times New Roman" w:hAnsi="Times New Roman" w:cs="Times New Roman"/>
          <w:b/>
          <w:bCs/>
          <w:color w:val="000000"/>
          <w:sz w:val="21"/>
          <w:szCs w:val="21"/>
          <w:lang w:val="es-ES" w:eastAsia="x-none"/>
        </w:rPr>
        <w:t>días a partir de la fecha de la lectura de</w:t>
      </w:r>
      <w:r w:rsidR="0013114B" w:rsidRPr="00C3538B">
        <w:rPr>
          <w:rFonts w:ascii="Times New Roman" w:eastAsia="Times New Roman" w:hAnsi="Times New Roman" w:cs="Times New Roman"/>
          <w:b/>
          <w:bCs/>
          <w:color w:val="000000"/>
          <w:sz w:val="21"/>
          <w:szCs w:val="21"/>
          <w:lang w:val="es-ES" w:eastAsia="x-none"/>
        </w:rPr>
        <w:t xml:space="preserve"> </w:t>
      </w:r>
      <w:r w:rsidRPr="00C3538B">
        <w:rPr>
          <w:rFonts w:ascii="Times New Roman" w:eastAsia="Times New Roman" w:hAnsi="Times New Roman" w:cs="Times New Roman"/>
          <w:b/>
          <w:bCs/>
          <w:color w:val="000000"/>
          <w:sz w:val="21"/>
          <w:szCs w:val="21"/>
          <w:lang w:val="es-ES" w:eastAsia="x-none"/>
        </w:rPr>
        <w:t>l</w:t>
      </w:r>
      <w:r w:rsidR="0013114B" w:rsidRPr="00C3538B">
        <w:rPr>
          <w:rFonts w:ascii="Times New Roman" w:eastAsia="Times New Roman" w:hAnsi="Times New Roman" w:cs="Times New Roman"/>
          <w:b/>
          <w:bCs/>
          <w:color w:val="000000"/>
          <w:sz w:val="21"/>
          <w:szCs w:val="21"/>
          <w:lang w:val="es-ES" w:eastAsia="x-none"/>
        </w:rPr>
        <w:t>a</w:t>
      </w:r>
      <w:r w:rsidRPr="00C3538B">
        <w:rPr>
          <w:rFonts w:ascii="Times New Roman" w:eastAsia="Times New Roman" w:hAnsi="Times New Roman" w:cs="Times New Roman"/>
          <w:b/>
          <w:bCs/>
          <w:color w:val="000000"/>
          <w:sz w:val="21"/>
          <w:szCs w:val="21"/>
          <w:lang w:val="es-ES" w:eastAsia="x-none"/>
        </w:rPr>
        <w:t xml:space="preserve"> </w:t>
      </w:r>
      <w:r w:rsidR="0013114B" w:rsidRPr="00C3538B">
        <w:rPr>
          <w:rFonts w:ascii="Times New Roman" w:eastAsia="Times New Roman" w:hAnsi="Times New Roman" w:cs="Times New Roman"/>
          <w:b/>
          <w:bCs/>
          <w:color w:val="000000"/>
          <w:sz w:val="21"/>
          <w:szCs w:val="21"/>
          <w:lang w:val="es-ES" w:eastAsia="x-none"/>
        </w:rPr>
        <w:t>sentencia</w:t>
      </w:r>
      <w:r w:rsidRPr="00C3538B">
        <w:rPr>
          <w:rFonts w:ascii="Times New Roman" w:eastAsia="Times New Roman" w:hAnsi="Times New Roman" w:cs="Times New Roman"/>
          <w:b/>
          <w:bCs/>
          <w:color w:val="000000"/>
          <w:sz w:val="21"/>
          <w:szCs w:val="21"/>
          <w:lang w:val="es-ES" w:eastAsia="x-none"/>
        </w:rPr>
        <w:t>, una solicitud por escrito para que se redacte y se le notifique la motivación de</w:t>
      </w:r>
      <w:r w:rsidR="0013114B" w:rsidRPr="00C3538B">
        <w:rPr>
          <w:rFonts w:ascii="Times New Roman" w:eastAsia="Times New Roman" w:hAnsi="Times New Roman" w:cs="Times New Roman"/>
          <w:b/>
          <w:bCs/>
          <w:color w:val="000000"/>
          <w:sz w:val="21"/>
          <w:szCs w:val="21"/>
          <w:lang w:val="es-ES" w:eastAsia="x-none"/>
        </w:rPr>
        <w:t xml:space="preserve"> </w:t>
      </w:r>
      <w:r w:rsidRPr="00C3538B">
        <w:rPr>
          <w:rFonts w:ascii="Times New Roman" w:eastAsia="Times New Roman" w:hAnsi="Times New Roman" w:cs="Times New Roman"/>
          <w:b/>
          <w:bCs/>
          <w:color w:val="000000"/>
          <w:sz w:val="21"/>
          <w:szCs w:val="21"/>
          <w:lang w:val="es-ES" w:eastAsia="x-none"/>
        </w:rPr>
        <w:t>l</w:t>
      </w:r>
      <w:r w:rsidR="0013114B" w:rsidRPr="00C3538B">
        <w:rPr>
          <w:rFonts w:ascii="Times New Roman" w:eastAsia="Times New Roman" w:hAnsi="Times New Roman" w:cs="Times New Roman"/>
          <w:b/>
          <w:bCs/>
          <w:color w:val="000000"/>
          <w:sz w:val="21"/>
          <w:szCs w:val="21"/>
          <w:lang w:val="es-ES" w:eastAsia="x-none"/>
        </w:rPr>
        <w:t>a sentencia</w:t>
      </w:r>
      <w:r w:rsidRPr="00C3538B">
        <w:rPr>
          <w:rFonts w:ascii="Times New Roman" w:eastAsia="Times New Roman" w:hAnsi="Times New Roman" w:cs="Times New Roman"/>
          <w:b/>
          <w:bCs/>
          <w:color w:val="000000"/>
          <w:sz w:val="21"/>
          <w:szCs w:val="21"/>
          <w:lang w:val="es-ES" w:eastAsia="x-none"/>
        </w:rPr>
        <w:t>.</w:t>
      </w:r>
      <w:r w:rsidRPr="00C3538B">
        <w:rPr>
          <w:rFonts w:ascii="Times New Roman" w:hAnsi="Times New Roman" w:cs="Times New Roman"/>
          <w:color w:val="000000"/>
          <w:sz w:val="21"/>
          <w:szCs w:val="21"/>
          <w:lang w:val="es-ES" w:eastAsia="x-none"/>
        </w:rPr>
        <w:t xml:space="preserve"> </w:t>
      </w:r>
      <w:r w:rsidRPr="00C3538B">
        <w:rPr>
          <w:rFonts w:ascii="Times New Roman" w:eastAsia="Times New Roman" w:hAnsi="Times New Roman" w:cs="Times New Roman"/>
          <w:b/>
          <w:bCs/>
          <w:color w:val="000000"/>
          <w:sz w:val="21"/>
          <w:szCs w:val="21"/>
          <w:lang w:val="es-ES" w:eastAsia="x-none"/>
        </w:rPr>
        <w:t xml:space="preserve">El acusado privado de libertad que no tenga abogado defensor y que, a pesar de </w:t>
      </w:r>
      <w:r w:rsidRPr="00C3538B">
        <w:rPr>
          <w:rFonts w:ascii="Times New Roman" w:eastAsia="Times New Roman" w:hAnsi="Times New Roman" w:cs="Times New Roman"/>
          <w:b/>
          <w:bCs/>
          <w:color w:val="000000"/>
          <w:sz w:val="20"/>
          <w:szCs w:val="20"/>
          <w:lang w:val="es-ES" w:eastAsia="x-none"/>
        </w:rPr>
        <w:t>haber solicitado su comparecencia en la vista en la que se dictó la sentencia, no haya estado presente en el momento de la lectura de la sentencia, tiene derecho a solicitar que se redacte por escrito y se le notifique la motivación de la sentencia en un plazo de 7 días a partir de la fecha de notificación de la sentencia.</w:t>
      </w:r>
    </w:p>
    <w:p w14:paraId="1AC0E20C" w14:textId="77777777" w:rsidR="00805C96" w:rsidRPr="00C3538B" w:rsidRDefault="00805C96" w:rsidP="0088505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lang w:val="es-ES" w:eastAsia="x-none"/>
        </w:rPr>
      </w:pPr>
      <w:r w:rsidRPr="00C3538B">
        <w:rPr>
          <w:rFonts w:ascii="Times New Roman" w:eastAsia="Times New Roman" w:hAnsi="Times New Roman" w:cs="Times New Roman"/>
          <w:color w:val="000000"/>
          <w:sz w:val="20"/>
          <w:szCs w:val="20"/>
          <w:lang w:val="es-ES" w:eastAsia="x-none"/>
        </w:rPr>
        <w:t>La redacción de la motivación de oficio no exime a la parte de presentar una solicitud de notificación de la motivación. La solicitud se presentará por escrito, indicando:</w:t>
      </w:r>
    </w:p>
    <w:p w14:paraId="74ACB961" w14:textId="0DC837D4" w:rsidR="00805C96" w:rsidRPr="00C3538B" w:rsidRDefault="0013114B" w:rsidP="00885058">
      <w:pPr>
        <w:numPr>
          <w:ilvl w:val="0"/>
          <w:numId w:val="1"/>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lang w:val="es-ES" w:eastAsia="x-none"/>
        </w:rPr>
      </w:pPr>
      <w:r w:rsidRPr="00C3538B">
        <w:rPr>
          <w:rFonts w:ascii="Times New Roman" w:eastAsia="Times New Roman" w:hAnsi="Times New Roman" w:cs="Times New Roman"/>
          <w:color w:val="000000"/>
          <w:sz w:val="20"/>
          <w:szCs w:val="20"/>
          <w:lang w:val="es-ES" w:eastAsia="x-none"/>
        </w:rPr>
        <w:t xml:space="preserve">  </w:t>
      </w:r>
      <w:r w:rsidR="00805C96" w:rsidRPr="00C3538B">
        <w:rPr>
          <w:rFonts w:ascii="Times New Roman" w:eastAsia="Times New Roman" w:hAnsi="Times New Roman" w:cs="Times New Roman"/>
          <w:color w:val="000000"/>
          <w:sz w:val="20"/>
          <w:szCs w:val="20"/>
          <w:lang w:val="es-ES" w:eastAsia="x-none"/>
        </w:rPr>
        <w:t>la designación del órgano al que se dirige y el asunto al que se refiere;</w:t>
      </w:r>
    </w:p>
    <w:p w14:paraId="2150AD79" w14:textId="1830A251" w:rsidR="00805C96" w:rsidRPr="00C3538B" w:rsidRDefault="00805C96" w:rsidP="00885058">
      <w:pPr>
        <w:widowControl w:val="0"/>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hAnsi="Times New Roman" w:cs="Times New Roman"/>
          <w:color w:val="000000"/>
          <w:sz w:val="20"/>
          <w:szCs w:val="20"/>
          <w:lang w:val="es-ES" w:eastAsia="x-none"/>
        </w:rPr>
      </w:pPr>
      <w:r w:rsidRPr="00C3538B">
        <w:rPr>
          <w:rFonts w:ascii="Times New Roman" w:eastAsia="Times New Roman" w:hAnsi="Times New Roman" w:cs="Times New Roman"/>
          <w:color w:val="000000"/>
          <w:sz w:val="20"/>
          <w:szCs w:val="20"/>
          <w:lang w:val="es-ES" w:eastAsia="x-none"/>
        </w:rPr>
        <w:t>2)</w:t>
      </w:r>
      <w:r w:rsidRPr="00C3538B">
        <w:rPr>
          <w:rFonts w:ascii="Times New Roman" w:hAnsi="Times New Roman" w:cs="Times New Roman"/>
          <w:color w:val="000000"/>
          <w:sz w:val="20"/>
          <w:szCs w:val="20"/>
          <w:lang w:val="es-ES" w:eastAsia="x-none"/>
        </w:rPr>
        <w:t>  </w:t>
      </w:r>
      <w:r w:rsidRPr="00C3538B">
        <w:rPr>
          <w:rFonts w:ascii="Times New Roman" w:hAnsi="Times New Roman" w:cs="Times New Roman"/>
          <w:sz w:val="20"/>
          <w:szCs w:val="20"/>
          <w:lang w:val="es-ES" w:eastAsia="x-none"/>
        </w:rPr>
        <w:t xml:space="preserve"> </w:t>
      </w:r>
      <w:r w:rsidR="0013114B" w:rsidRPr="00C3538B">
        <w:rPr>
          <w:rFonts w:ascii="Times New Roman" w:hAnsi="Times New Roman" w:cs="Times New Roman"/>
          <w:sz w:val="20"/>
          <w:szCs w:val="20"/>
          <w:lang w:val="es-ES" w:eastAsia="x-none"/>
        </w:rPr>
        <w:t xml:space="preserve"> l</w:t>
      </w:r>
      <w:r w:rsidRPr="00C3538B">
        <w:rPr>
          <w:rFonts w:ascii="Times New Roman" w:hAnsi="Times New Roman" w:cs="Times New Roman"/>
          <w:sz w:val="20"/>
          <w:szCs w:val="20"/>
          <w:lang w:val="es-ES" w:eastAsia="x-none"/>
        </w:rPr>
        <w:t xml:space="preserve">a designación y dirección </w:t>
      </w:r>
      <w:r w:rsidRPr="00C3538B">
        <w:rPr>
          <w:rFonts w:ascii="Times New Roman" w:eastAsia="Times New Roman" w:hAnsi="Times New Roman" w:cs="Times New Roman"/>
          <w:sz w:val="20"/>
          <w:szCs w:val="20"/>
          <w:lang w:val="es-ES" w:eastAsia="x-none"/>
        </w:rPr>
        <w:t xml:space="preserve">del solicitante, así como, en la primera carta presentada en el </w:t>
      </w:r>
      <w:r w:rsidR="0013114B" w:rsidRPr="00C3538B">
        <w:rPr>
          <w:rFonts w:ascii="Times New Roman" w:eastAsia="Times New Roman" w:hAnsi="Times New Roman" w:cs="Times New Roman"/>
          <w:sz w:val="20"/>
          <w:szCs w:val="20"/>
          <w:lang w:val="es-ES" w:eastAsia="x-none"/>
        </w:rPr>
        <w:t>cas</w:t>
      </w:r>
      <w:r w:rsidRPr="00C3538B">
        <w:rPr>
          <w:rFonts w:ascii="Times New Roman" w:eastAsia="Times New Roman" w:hAnsi="Times New Roman" w:cs="Times New Roman"/>
          <w:sz w:val="20"/>
          <w:szCs w:val="20"/>
          <w:lang w:val="es-ES" w:eastAsia="x-none"/>
        </w:rPr>
        <w:t>o, el número de teléfono, fax y dirección de correo electrónico o una declaración de que no dispone de ellos;</w:t>
      </w:r>
    </w:p>
    <w:p w14:paraId="2F1BB421" w14:textId="1CCFCDD4" w:rsidR="00805C96" w:rsidRPr="00C3538B" w:rsidRDefault="00805C96" w:rsidP="00885058">
      <w:pPr>
        <w:widowControl w:val="0"/>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lang w:val="es-ES" w:eastAsia="x-none"/>
        </w:rPr>
      </w:pPr>
      <w:r w:rsidRPr="00C3538B">
        <w:rPr>
          <w:rFonts w:ascii="Times New Roman" w:hAnsi="Times New Roman" w:cs="Times New Roman"/>
          <w:color w:val="000000"/>
          <w:sz w:val="20"/>
          <w:szCs w:val="20"/>
          <w:lang w:val="es-ES" w:eastAsia="x-none"/>
        </w:rPr>
        <w:t xml:space="preserve">3) </w:t>
      </w:r>
      <w:r w:rsidRPr="00C3538B">
        <w:rPr>
          <w:rFonts w:ascii="Times New Roman" w:eastAsia="Times New Roman" w:hAnsi="Times New Roman" w:cs="Times New Roman"/>
          <w:color w:val="000000"/>
          <w:sz w:val="20"/>
          <w:szCs w:val="20"/>
          <w:lang w:val="es-ES" w:eastAsia="x-none"/>
        </w:rPr>
        <w:t xml:space="preserve"> </w:t>
      </w:r>
      <w:r w:rsidR="0013114B" w:rsidRPr="00C3538B">
        <w:rPr>
          <w:rFonts w:ascii="Times New Roman" w:eastAsia="Times New Roman" w:hAnsi="Times New Roman" w:cs="Times New Roman"/>
          <w:color w:val="000000"/>
          <w:sz w:val="20"/>
          <w:szCs w:val="20"/>
          <w:lang w:val="es-ES" w:eastAsia="x-none"/>
        </w:rPr>
        <w:t xml:space="preserve"> </w:t>
      </w:r>
      <w:r w:rsidRPr="00C3538B">
        <w:rPr>
          <w:rFonts w:ascii="Times New Roman" w:eastAsia="Times New Roman" w:hAnsi="Times New Roman" w:cs="Times New Roman"/>
          <w:color w:val="000000"/>
          <w:sz w:val="20"/>
          <w:szCs w:val="20"/>
          <w:lang w:val="es-ES" w:eastAsia="x-none"/>
        </w:rPr>
        <w:t>el contenido de la solicitud, si se refiere a la totalidad de la sentencia o a algunos de los hechos que el fiscal imputó al acusado, o solo a la resolución sobre la pena y otras consecuencias jurídicas del hecho, y la identificación del acusado, cuando la solicitud no provenga de este;</w:t>
      </w:r>
    </w:p>
    <w:p w14:paraId="54DA202B" w14:textId="43E61674" w:rsidR="00805C96" w:rsidRPr="00C3538B" w:rsidRDefault="00805C96" w:rsidP="00885058">
      <w:pPr>
        <w:widowControl w:val="0"/>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hAnsi="Times New Roman" w:cs="Times New Roman"/>
          <w:color w:val="000000"/>
          <w:sz w:val="20"/>
          <w:szCs w:val="20"/>
          <w:lang w:val="es-ES" w:eastAsia="x-none"/>
        </w:rPr>
      </w:pPr>
      <w:r w:rsidRPr="00C3538B">
        <w:rPr>
          <w:rFonts w:ascii="Times New Roman" w:eastAsia="Times New Roman" w:hAnsi="Times New Roman" w:cs="Times New Roman"/>
          <w:color w:val="000000"/>
          <w:sz w:val="20"/>
          <w:szCs w:val="20"/>
          <w:lang w:val="es-ES" w:eastAsia="x-none"/>
        </w:rPr>
        <w:t xml:space="preserve">4) </w:t>
      </w:r>
      <w:r w:rsidR="0013114B" w:rsidRPr="00C3538B">
        <w:rPr>
          <w:rFonts w:ascii="Times New Roman" w:eastAsia="Times New Roman" w:hAnsi="Times New Roman" w:cs="Times New Roman"/>
          <w:color w:val="000000"/>
          <w:sz w:val="20"/>
          <w:szCs w:val="20"/>
          <w:lang w:val="es-ES" w:eastAsia="x-none"/>
        </w:rPr>
        <w:t xml:space="preserve">   </w:t>
      </w:r>
      <w:r w:rsidRPr="00C3538B">
        <w:rPr>
          <w:rFonts w:ascii="Times New Roman" w:eastAsia="Times New Roman" w:hAnsi="Times New Roman" w:cs="Times New Roman"/>
          <w:color w:val="000000"/>
          <w:sz w:val="20"/>
          <w:szCs w:val="20"/>
          <w:lang w:val="es-ES" w:eastAsia="x-none"/>
        </w:rPr>
        <w:t>la fecha y la firma del remitente del escrito (en el caso de una persona que no pueda firmar, el escrito lo firmará una persona autorizada por ella, indicando el motivo de su firma)</w:t>
      </w:r>
      <w:r w:rsidRPr="00C3538B">
        <w:rPr>
          <w:rFonts w:ascii="Times New Roman" w:hAnsi="Times New Roman" w:cs="Times New Roman"/>
          <w:sz w:val="20"/>
          <w:szCs w:val="20"/>
          <w:lang w:val="es-ES" w:eastAsia="x-none"/>
        </w:rPr>
        <w:t>.</w:t>
      </w:r>
    </w:p>
    <w:p w14:paraId="4F10E4B7" w14:textId="77777777" w:rsidR="00805C96" w:rsidRPr="00C3538B" w:rsidRDefault="00805C96" w:rsidP="0088505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482"/>
        <w:jc w:val="both"/>
        <w:rPr>
          <w:rFonts w:ascii="Times New Roman" w:hAnsi="Times New Roman" w:cs="Times New Roman"/>
          <w:color w:val="000000"/>
          <w:sz w:val="20"/>
          <w:szCs w:val="20"/>
          <w:lang w:val="es-ES" w:eastAsia="x-none"/>
        </w:rPr>
      </w:pPr>
      <w:r w:rsidRPr="00C3538B">
        <w:rPr>
          <w:rFonts w:ascii="Times New Roman" w:eastAsia="Times New Roman" w:hAnsi="Times New Roman" w:cs="Times New Roman"/>
          <w:b/>
          <w:bCs/>
          <w:color w:val="000000"/>
          <w:sz w:val="20"/>
          <w:szCs w:val="20"/>
          <w:lang w:val="es-ES" w:eastAsia="x-none"/>
        </w:rPr>
        <w:t xml:space="preserve">No se admitirá </w:t>
      </w:r>
      <w:r w:rsidRPr="00C3538B">
        <w:rPr>
          <w:rFonts w:ascii="Times New Roman" w:hAnsi="Times New Roman" w:cs="Times New Roman"/>
          <w:b/>
          <w:bCs/>
          <w:color w:val="000000"/>
          <w:sz w:val="20"/>
          <w:szCs w:val="20"/>
          <w:lang w:val="es-ES" w:eastAsia="x-none"/>
        </w:rPr>
        <w:t xml:space="preserve">la solicitud </w:t>
      </w:r>
      <w:r w:rsidRPr="00C3538B">
        <w:rPr>
          <w:rFonts w:ascii="Times New Roman" w:eastAsia="Times New Roman" w:hAnsi="Times New Roman" w:cs="Times New Roman"/>
          <w:b/>
          <w:bCs/>
          <w:color w:val="000000"/>
          <w:sz w:val="20"/>
          <w:szCs w:val="20"/>
          <w:lang w:val="es-ES" w:eastAsia="x-none"/>
        </w:rPr>
        <w:t xml:space="preserve">presentada por una persona no autorizada, fuera de plazo o cuyas deficiencias formales no hayan sido subsanadas a tiempo por el solicitante </w:t>
      </w:r>
      <w:r w:rsidRPr="00C3538B">
        <w:rPr>
          <w:rFonts w:ascii="Times New Roman" w:hAnsi="Times New Roman" w:cs="Times New Roman"/>
          <w:color w:val="000000"/>
          <w:sz w:val="20"/>
          <w:szCs w:val="20"/>
          <w:lang w:val="es-ES" w:eastAsia="x-none"/>
        </w:rPr>
        <w:t xml:space="preserve">(art. 119, art. 422 </w:t>
      </w:r>
      <w:r w:rsidRPr="00C3538B">
        <w:rPr>
          <w:rFonts w:ascii="Times New Roman" w:eastAsia="Times New Roman" w:hAnsi="Times New Roman" w:cs="Times New Roman"/>
          <w:color w:val="000000"/>
          <w:sz w:val="20"/>
          <w:szCs w:val="20"/>
          <w:lang w:val="es-ES" w:eastAsia="x-none"/>
        </w:rPr>
        <w:t>§ 1, § 2 y § 3)</w:t>
      </w:r>
      <w:r w:rsidRPr="00C3538B">
        <w:rPr>
          <w:rFonts w:ascii="Times New Roman" w:hAnsi="Times New Roman" w:cs="Times New Roman"/>
          <w:color w:val="000000"/>
          <w:position w:val="5"/>
          <w:sz w:val="20"/>
          <w:szCs w:val="20"/>
          <w:lang w:val="es-ES" w:eastAsia="x-none"/>
        </w:rPr>
        <w:t xml:space="preserve"> 2)</w:t>
      </w:r>
      <w:r w:rsidRPr="00C3538B">
        <w:rPr>
          <w:rFonts w:ascii="Times New Roman" w:hAnsi="Times New Roman" w:cs="Times New Roman"/>
          <w:color w:val="000000"/>
          <w:sz w:val="20"/>
          <w:szCs w:val="20"/>
          <w:lang w:val="es-ES" w:eastAsia="x-none"/>
        </w:rPr>
        <w:t xml:space="preserve">.                                                                                                                                                                                </w:t>
      </w:r>
    </w:p>
    <w:p w14:paraId="1E3C505D" w14:textId="06FF997A" w:rsidR="00805C96" w:rsidRPr="00C3538B" w:rsidRDefault="00885058" w:rsidP="00885058">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jc w:val="both"/>
        <w:rPr>
          <w:rFonts w:ascii="Times New Roman" w:hAnsi="Times New Roman" w:cs="Times New Roman"/>
          <w:b/>
          <w:bCs/>
          <w:color w:val="000000"/>
          <w:sz w:val="20"/>
          <w:szCs w:val="20"/>
          <w:lang w:val="es-ES" w:eastAsia="x-none"/>
        </w:rPr>
      </w:pPr>
      <w:r w:rsidRPr="00C3538B">
        <w:rPr>
          <w:rFonts w:ascii="Times New Roman" w:hAnsi="Times New Roman" w:cs="Times New Roman"/>
          <w:color w:val="000000"/>
          <w:sz w:val="20"/>
          <w:szCs w:val="20"/>
          <w:lang w:val="es-ES" w:eastAsia="x-none"/>
        </w:rPr>
        <w:tab/>
      </w:r>
      <w:r w:rsidR="00805C96" w:rsidRPr="00C3538B">
        <w:rPr>
          <w:rFonts w:ascii="Times New Roman" w:eastAsia="Times New Roman" w:hAnsi="Times New Roman" w:cs="Times New Roman"/>
          <w:b/>
          <w:bCs/>
          <w:color w:val="000000"/>
          <w:sz w:val="20"/>
          <w:szCs w:val="20"/>
          <w:lang w:val="es-ES" w:eastAsia="x-none"/>
        </w:rPr>
        <w:t xml:space="preserve">Las partes y el sujeto obligado tienen derecho a recurrir </w:t>
      </w:r>
      <w:r w:rsidR="00805C96" w:rsidRPr="00C3538B">
        <w:rPr>
          <w:rFonts w:ascii="Times New Roman" w:hAnsi="Times New Roman" w:cs="Times New Roman"/>
          <w:b/>
          <w:bCs/>
          <w:color w:val="000000"/>
          <w:sz w:val="20"/>
          <w:szCs w:val="20"/>
          <w:lang w:val="es-ES" w:eastAsia="x-none"/>
        </w:rPr>
        <w:t xml:space="preserve">la sentencia </w:t>
      </w:r>
      <w:r w:rsidR="00805C96" w:rsidRPr="00C3538B">
        <w:rPr>
          <w:rFonts w:ascii="Times New Roman" w:eastAsia="Times New Roman" w:hAnsi="Times New Roman" w:cs="Times New Roman"/>
          <w:b/>
          <w:bCs/>
          <w:color w:val="000000"/>
          <w:sz w:val="20"/>
          <w:szCs w:val="20"/>
          <w:lang w:val="es-ES" w:eastAsia="x-none"/>
        </w:rPr>
        <w:t xml:space="preserve">del tribunal de primera instancia </w:t>
      </w:r>
      <w:r w:rsidR="00805C96" w:rsidRPr="00C3538B">
        <w:rPr>
          <w:rFonts w:ascii="Times New Roman" w:hAnsi="Times New Roman" w:cs="Times New Roman"/>
          <w:color w:val="000000"/>
          <w:sz w:val="20"/>
          <w:szCs w:val="20"/>
          <w:lang w:val="es-ES" w:eastAsia="x-none"/>
        </w:rPr>
        <w:t>(art. 444).</w:t>
      </w:r>
    </w:p>
    <w:p w14:paraId="0AE3D2A9" w14:textId="77777777" w:rsidR="00805C96" w:rsidRPr="00C3538B" w:rsidRDefault="00805C96" w:rsidP="00885058">
      <w:pPr>
        <w:widowControl w:val="0"/>
        <w:tabs>
          <w:tab w:val="left" w:pos="360"/>
          <w:tab w:val="left" w:pos="5670"/>
          <w:tab w:val="left" w:pos="738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360" w:lineRule="auto"/>
        <w:ind w:firstLine="482"/>
        <w:jc w:val="both"/>
        <w:rPr>
          <w:rFonts w:ascii="Times New Roman" w:hAnsi="Times New Roman" w:cs="Times New Roman"/>
          <w:b/>
          <w:bCs/>
          <w:sz w:val="20"/>
          <w:szCs w:val="20"/>
          <w:lang w:val="es-ES" w:eastAsia="x-none"/>
        </w:rPr>
      </w:pPr>
      <w:r w:rsidRPr="00C3538B">
        <w:rPr>
          <w:rFonts w:ascii="Times New Roman" w:eastAsia="Times New Roman" w:hAnsi="Times New Roman" w:cs="Times New Roman"/>
          <w:b/>
          <w:bCs/>
          <w:sz w:val="20"/>
          <w:szCs w:val="20"/>
          <w:lang w:val="es-ES" w:eastAsia="x-none"/>
        </w:rPr>
        <w:t xml:space="preserve">La apelación se presentará por escrito ante el tribunal que dictó la sentencia recurrida, en </w:t>
      </w:r>
      <w:r w:rsidRPr="00C3538B">
        <w:rPr>
          <w:rFonts w:ascii="Times New Roman" w:hAnsi="Times New Roman" w:cs="Times New Roman"/>
          <w:b/>
          <w:bCs/>
          <w:color w:val="000000"/>
          <w:sz w:val="20"/>
          <w:szCs w:val="20"/>
          <w:lang w:val="es-ES" w:eastAsia="x-none"/>
        </w:rPr>
        <w:t xml:space="preserve">un plazo de 14 días a partir de la fecha </w:t>
      </w:r>
      <w:r w:rsidRPr="00C3538B">
        <w:rPr>
          <w:rFonts w:ascii="Times New Roman" w:eastAsia="Times New Roman" w:hAnsi="Times New Roman" w:cs="Times New Roman"/>
          <w:b/>
          <w:bCs/>
          <w:color w:val="000000"/>
          <w:sz w:val="20"/>
          <w:szCs w:val="20"/>
          <w:lang w:val="es-ES" w:eastAsia="x-none"/>
        </w:rPr>
        <w:t xml:space="preserve">de notificación de la sentencia con la motivación </w:t>
      </w:r>
      <w:r w:rsidRPr="00C3538B">
        <w:rPr>
          <w:rFonts w:ascii="Times New Roman" w:hAnsi="Times New Roman" w:cs="Times New Roman"/>
          <w:sz w:val="20"/>
          <w:szCs w:val="20"/>
          <w:lang w:val="es-ES" w:eastAsia="x-none"/>
        </w:rPr>
        <w:t xml:space="preserve">(art. 428 </w:t>
      </w:r>
      <w:r w:rsidRPr="00C3538B">
        <w:rPr>
          <w:rFonts w:ascii="Times New Roman" w:eastAsia="Times New Roman" w:hAnsi="Times New Roman" w:cs="Times New Roman"/>
          <w:sz w:val="20"/>
          <w:szCs w:val="20"/>
          <w:lang w:val="es-ES" w:eastAsia="x-none"/>
        </w:rPr>
        <w:t>§ 1, art. 445 § 1).</w:t>
      </w:r>
    </w:p>
    <w:p w14:paraId="61154CD3" w14:textId="0758CB5F" w:rsidR="00805C96" w:rsidRPr="00C3538B" w:rsidRDefault="00805C96" w:rsidP="0088505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lang w:val="es-ES" w:eastAsia="x-none"/>
        </w:rPr>
      </w:pPr>
      <w:r w:rsidRPr="00C3538B">
        <w:rPr>
          <w:rFonts w:ascii="Times New Roman" w:eastAsia="Times New Roman" w:hAnsi="Times New Roman" w:cs="Times New Roman"/>
          <w:color w:val="000000"/>
          <w:sz w:val="20"/>
          <w:szCs w:val="20"/>
          <w:lang w:val="es-ES" w:eastAsia="x-none"/>
        </w:rPr>
        <w:t xml:space="preserve">La apelación en cuanto a la culpabilidad se considerará interpuesta contra la totalidad de la sentencia, y la apelación en cuanto a la pena se considerará interpuesta contra la totalidad de la resolución sobre la pena y las medidas penales. Por el contrario, la apelación en cuanto a la medida penal, la medida compensatoria o </w:t>
      </w:r>
      <w:r w:rsidR="0013114B" w:rsidRPr="00C3538B">
        <w:rPr>
          <w:rFonts w:ascii="Times New Roman" w:eastAsia="Times New Roman" w:hAnsi="Times New Roman" w:cs="Times New Roman"/>
          <w:color w:val="000000"/>
          <w:sz w:val="20"/>
          <w:szCs w:val="20"/>
          <w:lang w:val="es-ES" w:eastAsia="x-none"/>
        </w:rPr>
        <w:t>el decomiso</w:t>
      </w:r>
      <w:r w:rsidRPr="00C3538B">
        <w:rPr>
          <w:rFonts w:ascii="Times New Roman" w:eastAsia="Times New Roman" w:hAnsi="Times New Roman" w:cs="Times New Roman"/>
          <w:color w:val="000000"/>
          <w:sz w:val="20"/>
          <w:szCs w:val="20"/>
          <w:lang w:val="es-ES" w:eastAsia="x-none"/>
        </w:rPr>
        <w:t xml:space="preserve"> se considerará</w:t>
      </w:r>
      <w:r w:rsidR="0013114B" w:rsidRPr="00C3538B">
        <w:rPr>
          <w:rFonts w:ascii="Times New Roman" w:eastAsia="Times New Roman" w:hAnsi="Times New Roman" w:cs="Times New Roman"/>
          <w:color w:val="000000"/>
          <w:sz w:val="20"/>
          <w:szCs w:val="20"/>
          <w:lang w:val="es-ES" w:eastAsia="x-none"/>
        </w:rPr>
        <w:t>n</w:t>
      </w:r>
      <w:r w:rsidRPr="00C3538B">
        <w:rPr>
          <w:rFonts w:ascii="Times New Roman" w:eastAsia="Times New Roman" w:hAnsi="Times New Roman" w:cs="Times New Roman"/>
          <w:color w:val="000000"/>
          <w:sz w:val="20"/>
          <w:szCs w:val="20"/>
          <w:lang w:val="es-ES" w:eastAsia="x-none"/>
        </w:rPr>
        <w:t xml:space="preserve"> interpuest</w:t>
      </w:r>
      <w:r w:rsidR="0013114B" w:rsidRPr="00C3538B">
        <w:rPr>
          <w:rFonts w:ascii="Times New Roman" w:eastAsia="Times New Roman" w:hAnsi="Times New Roman" w:cs="Times New Roman"/>
          <w:color w:val="000000"/>
          <w:sz w:val="20"/>
          <w:szCs w:val="20"/>
          <w:lang w:val="es-ES" w:eastAsia="x-none"/>
        </w:rPr>
        <w:t>os</w:t>
      </w:r>
      <w:r w:rsidRPr="00C3538B">
        <w:rPr>
          <w:rFonts w:ascii="Times New Roman" w:eastAsia="Times New Roman" w:hAnsi="Times New Roman" w:cs="Times New Roman"/>
          <w:color w:val="000000"/>
          <w:sz w:val="20"/>
          <w:szCs w:val="20"/>
          <w:lang w:val="es-ES" w:eastAsia="x-none"/>
        </w:rPr>
        <w:t xml:space="preserve"> contra la totalidad de la resolución sobre las medidas penales, las medidas compensatorias o </w:t>
      </w:r>
      <w:r w:rsidR="0013114B" w:rsidRPr="00C3538B">
        <w:rPr>
          <w:rFonts w:ascii="Times New Roman" w:eastAsia="Times New Roman" w:hAnsi="Times New Roman" w:cs="Times New Roman"/>
          <w:color w:val="000000"/>
          <w:sz w:val="20"/>
          <w:szCs w:val="20"/>
          <w:lang w:val="es-ES" w:eastAsia="x-none"/>
        </w:rPr>
        <w:t>el decomiso</w:t>
      </w:r>
      <w:r w:rsidRPr="00C3538B">
        <w:rPr>
          <w:rFonts w:ascii="Times New Roman" w:eastAsia="Times New Roman" w:hAnsi="Times New Roman" w:cs="Times New Roman"/>
          <w:color w:val="000000"/>
          <w:sz w:val="20"/>
          <w:szCs w:val="20"/>
          <w:lang w:val="es-ES" w:eastAsia="x-none"/>
        </w:rPr>
        <w:t>, respectivamente (art. 447 § 1-3).</w:t>
      </w:r>
    </w:p>
    <w:p w14:paraId="093113AC" w14:textId="77777777" w:rsidR="00805C96" w:rsidRPr="00C3538B" w:rsidRDefault="00805C96" w:rsidP="0088505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lang w:val="es-ES" w:eastAsia="x-none"/>
        </w:rPr>
      </w:pPr>
      <w:r w:rsidRPr="00C3538B">
        <w:rPr>
          <w:rFonts w:ascii="Times New Roman" w:eastAsia="Times New Roman" w:hAnsi="Times New Roman" w:cs="Times New Roman"/>
          <w:color w:val="000000"/>
          <w:sz w:val="20"/>
          <w:szCs w:val="20"/>
          <w:lang w:val="es-ES" w:eastAsia="x-none"/>
        </w:rPr>
        <w:t>En la apelación se pueden plantear alegaciones que no hayan sido o no hayan podido ser objeto de recurso (art. 447 § 4).</w:t>
      </w:r>
    </w:p>
    <w:p w14:paraId="3ACC58DE" w14:textId="1F218967" w:rsidR="00805C96" w:rsidRPr="00C3538B" w:rsidRDefault="00805C96" w:rsidP="00885058">
      <w:pPr>
        <w:widowControl w:val="0"/>
        <w:tabs>
          <w:tab w:val="left" w:pos="360"/>
          <w:tab w:val="left" w:pos="5670"/>
          <w:tab w:val="left" w:pos="738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360" w:lineRule="auto"/>
        <w:ind w:firstLine="482"/>
        <w:jc w:val="both"/>
        <w:rPr>
          <w:rFonts w:ascii="Times New Roman" w:hAnsi="Times New Roman" w:cs="Times New Roman"/>
          <w:position w:val="5"/>
          <w:sz w:val="20"/>
          <w:szCs w:val="20"/>
          <w:lang w:val="es-ES" w:eastAsia="x-none"/>
        </w:rPr>
      </w:pPr>
      <w:r w:rsidRPr="00C3538B">
        <w:rPr>
          <w:rFonts w:ascii="Times New Roman" w:eastAsia="Times New Roman" w:hAnsi="Times New Roman" w:cs="Times New Roman"/>
          <w:color w:val="000000"/>
          <w:sz w:val="20"/>
          <w:szCs w:val="20"/>
          <w:lang w:val="es-ES" w:eastAsia="x-none"/>
        </w:rPr>
        <w:t>La apelación no podrá basarse en un error en las conclusiones fácticas en las que se basa la resolución, si dicho error pudo influir en el contenido de la misma, ni en la desproporción flagrante de la pena</w:t>
      </w:r>
      <w:r w:rsidRPr="00C3538B">
        <w:rPr>
          <w:rFonts w:ascii="Times New Roman" w:hAnsi="Times New Roman" w:cs="Times New Roman"/>
          <w:color w:val="000000"/>
          <w:sz w:val="20"/>
          <w:szCs w:val="20"/>
          <w:lang w:val="es-ES" w:eastAsia="x-none"/>
        </w:rPr>
        <w:t xml:space="preserve">, </w:t>
      </w:r>
      <w:r w:rsidRPr="00C3538B">
        <w:rPr>
          <w:rFonts w:ascii="Times New Roman" w:eastAsia="Times New Roman" w:hAnsi="Times New Roman" w:cs="Times New Roman"/>
          <w:color w:val="000000"/>
          <w:sz w:val="20"/>
          <w:szCs w:val="20"/>
          <w:lang w:val="es-ES" w:eastAsia="x-none"/>
        </w:rPr>
        <w:t xml:space="preserve">la medida penal, la multa </w:t>
      </w:r>
      <w:r w:rsidRPr="00C3538B">
        <w:rPr>
          <w:rFonts w:ascii="Times New Roman" w:hAnsi="Times New Roman" w:cs="Times New Roman"/>
          <w:color w:val="000000"/>
          <w:sz w:val="20"/>
          <w:szCs w:val="20"/>
          <w:lang w:val="es-ES" w:eastAsia="x-none"/>
        </w:rPr>
        <w:t xml:space="preserve">o </w:t>
      </w:r>
      <w:r w:rsidRPr="00C3538B">
        <w:rPr>
          <w:rFonts w:ascii="Times New Roman" w:eastAsia="Times New Roman" w:hAnsi="Times New Roman" w:cs="Times New Roman"/>
          <w:color w:val="000000"/>
          <w:sz w:val="20"/>
          <w:szCs w:val="20"/>
          <w:lang w:val="es-ES" w:eastAsia="x-none"/>
        </w:rPr>
        <w:t>la aplicación indebida o la no aplicación de una medida cautelar</w:t>
      </w:r>
      <w:r w:rsidRPr="00C3538B">
        <w:rPr>
          <w:rFonts w:ascii="Times New Roman" w:hAnsi="Times New Roman" w:cs="Times New Roman"/>
          <w:color w:val="000000"/>
          <w:sz w:val="20"/>
          <w:szCs w:val="20"/>
          <w:lang w:val="es-ES" w:eastAsia="x-none"/>
        </w:rPr>
        <w:t xml:space="preserve">, </w:t>
      </w:r>
      <w:r w:rsidR="004E05D0" w:rsidRPr="00C3538B">
        <w:rPr>
          <w:rFonts w:ascii="Times New Roman" w:hAnsi="Times New Roman" w:cs="Times New Roman"/>
          <w:color w:val="000000"/>
          <w:sz w:val="20"/>
          <w:szCs w:val="20"/>
          <w:lang w:val="es-ES" w:eastAsia="x-none"/>
        </w:rPr>
        <w:t>el decomiso</w:t>
      </w:r>
      <w:r w:rsidRPr="00C3538B">
        <w:rPr>
          <w:rFonts w:ascii="Times New Roman" w:hAnsi="Times New Roman" w:cs="Times New Roman"/>
          <w:color w:val="000000"/>
          <w:sz w:val="20"/>
          <w:szCs w:val="20"/>
          <w:lang w:val="es-ES" w:eastAsia="x-none"/>
        </w:rPr>
        <w:t xml:space="preserve"> u otra </w:t>
      </w:r>
      <w:r w:rsidRPr="00C3538B">
        <w:rPr>
          <w:rFonts w:ascii="Times New Roman" w:eastAsia="Times New Roman" w:hAnsi="Times New Roman" w:cs="Times New Roman"/>
          <w:color w:val="000000"/>
          <w:sz w:val="20"/>
          <w:szCs w:val="20"/>
          <w:lang w:val="es-ES" w:eastAsia="x-none"/>
        </w:rPr>
        <w:t xml:space="preserve">medida, relacionados con el contenido del acuerdo celebrado sobre la imposición de una sentencia condenatoria, la imposición de una pena o medida penal determinada, la imposición de </w:t>
      </w:r>
      <w:r w:rsidR="004E05D0" w:rsidRPr="00C3538B">
        <w:rPr>
          <w:rFonts w:ascii="Times New Roman" w:eastAsia="Times New Roman" w:hAnsi="Times New Roman" w:cs="Times New Roman"/>
          <w:color w:val="000000"/>
          <w:sz w:val="20"/>
          <w:szCs w:val="20"/>
          <w:lang w:val="es-ES" w:eastAsia="x-none"/>
        </w:rPr>
        <w:t>un decomiso</w:t>
      </w:r>
      <w:r w:rsidRPr="00C3538B">
        <w:rPr>
          <w:rFonts w:ascii="Times New Roman" w:eastAsia="Times New Roman" w:hAnsi="Times New Roman" w:cs="Times New Roman"/>
          <w:color w:val="000000"/>
          <w:sz w:val="20"/>
          <w:szCs w:val="20"/>
          <w:lang w:val="es-ES" w:eastAsia="x-none"/>
        </w:rPr>
        <w:t xml:space="preserve"> o medida compensatoria o la resolución sobre el pago de las costas procesales (art. 447 § 5). </w:t>
      </w:r>
    </w:p>
    <w:p w14:paraId="56AD365E" w14:textId="6B106DCC" w:rsidR="004E05D0" w:rsidRPr="00C3538B" w:rsidRDefault="00805C96" w:rsidP="00885058">
      <w:pPr>
        <w:widowControl w:val="0"/>
        <w:tabs>
          <w:tab w:val="left" w:pos="360"/>
          <w:tab w:val="left" w:pos="5670"/>
          <w:tab w:val="left" w:pos="738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lang w:val="es-ES" w:eastAsia="x-none"/>
        </w:rPr>
      </w:pPr>
      <w:r w:rsidRPr="00C3538B">
        <w:rPr>
          <w:rFonts w:ascii="Times New Roman" w:eastAsia="Times New Roman" w:hAnsi="Times New Roman" w:cs="Times New Roman"/>
          <w:color w:val="000000"/>
          <w:sz w:val="20"/>
          <w:szCs w:val="20"/>
          <w:lang w:val="es-ES" w:eastAsia="x-none"/>
        </w:rPr>
        <w:t xml:space="preserve">La apelación no puede basarse únicamente en alegaciones que podrían ser tenidas en cuenta en el marco de la rectificación de un error material o aritmético y en el cálculo de los plazos en la sentencia o en la motivación de la misma, en el marco de la resolución sobre </w:t>
      </w:r>
      <w:r w:rsidR="004E05D0" w:rsidRPr="00C3538B">
        <w:rPr>
          <w:rFonts w:ascii="Times New Roman" w:eastAsia="Times New Roman" w:hAnsi="Times New Roman" w:cs="Times New Roman"/>
          <w:color w:val="000000"/>
          <w:sz w:val="20"/>
          <w:szCs w:val="20"/>
          <w:lang w:val="es-ES" w:eastAsia="x-none"/>
        </w:rPr>
        <w:t>el decomiso</w:t>
      </w:r>
      <w:r w:rsidRPr="00C3538B">
        <w:rPr>
          <w:rFonts w:ascii="Times New Roman" w:eastAsia="Times New Roman" w:hAnsi="Times New Roman" w:cs="Times New Roman"/>
          <w:color w:val="000000"/>
          <w:sz w:val="20"/>
          <w:szCs w:val="20"/>
          <w:lang w:val="es-ES" w:eastAsia="x-none"/>
        </w:rPr>
        <w:t xml:space="preserve">, </w:t>
      </w:r>
      <w:r w:rsidR="004E05D0" w:rsidRPr="00C3538B">
        <w:rPr>
          <w:rFonts w:ascii="Times New Roman" w:eastAsia="Times New Roman" w:hAnsi="Times New Roman" w:cs="Times New Roman"/>
          <w:color w:val="000000"/>
          <w:sz w:val="20"/>
          <w:szCs w:val="20"/>
          <w:lang w:val="es-ES" w:eastAsia="x-none"/>
        </w:rPr>
        <w:t xml:space="preserve">el cómputo del período de privación efectiva de libertad, </w:t>
      </w:r>
      <w:r w:rsidR="004E05D0" w:rsidRPr="00C3538B">
        <w:rPr>
          <w:rFonts w:ascii="Times New Roman" w:eastAsia="Times New Roman" w:hAnsi="Times New Roman" w:cs="Times New Roman"/>
          <w:color w:val="000000"/>
          <w:sz w:val="20"/>
          <w:szCs w:val="20"/>
          <w:lang w:val="es-ES" w:eastAsia="x-none"/>
        </w:rPr>
        <w:lastRenderedPageBreak/>
        <w:t>del período de retirada del permiso de conducir u otro documento pertinente, o del período de suspensión del acusado en el ejercicio de sus funciones oficiales o en el ejercicio de su profesión, o la orden de abstenerse de determinada actividad o de conducir un determinado tipo de vehículos, o la prohibición de solicitar contratos públicos durante la tramitación del procedimiento, la imposición de la obligación de devolver el documento que autoriza a conducir un vehículo o las pruebas materiales, así como la decisión sobre las costas del proceso (art.</w:t>
      </w:r>
      <w:r w:rsidR="00C3538B" w:rsidRPr="00C3538B">
        <w:rPr>
          <w:rFonts w:ascii="Times New Roman" w:eastAsia="Times New Roman" w:hAnsi="Times New Roman" w:cs="Times New Roman"/>
          <w:color w:val="000000"/>
          <w:sz w:val="20"/>
          <w:szCs w:val="20"/>
          <w:lang w:val="es-ES" w:eastAsia="x-none"/>
        </w:rPr>
        <w:t> </w:t>
      </w:r>
      <w:r w:rsidR="004E05D0" w:rsidRPr="00C3538B">
        <w:rPr>
          <w:rFonts w:ascii="Times New Roman" w:eastAsia="Times New Roman" w:hAnsi="Times New Roman" w:cs="Times New Roman"/>
          <w:color w:val="000000"/>
          <w:sz w:val="20"/>
          <w:szCs w:val="20"/>
          <w:lang w:val="es-ES" w:eastAsia="x-none"/>
        </w:rPr>
        <w:t>447</w:t>
      </w:r>
      <w:r w:rsidR="00C3538B" w:rsidRPr="00C3538B">
        <w:rPr>
          <w:rFonts w:ascii="Times New Roman" w:eastAsia="Times New Roman" w:hAnsi="Times New Roman" w:cs="Times New Roman"/>
          <w:color w:val="000000"/>
          <w:sz w:val="20"/>
          <w:szCs w:val="20"/>
          <w:lang w:val="es-ES" w:eastAsia="x-none"/>
        </w:rPr>
        <w:t> </w:t>
      </w:r>
      <w:r w:rsidR="004E05D0" w:rsidRPr="00C3538B">
        <w:rPr>
          <w:rFonts w:ascii="Times New Roman" w:eastAsia="Times New Roman" w:hAnsi="Times New Roman" w:cs="Times New Roman"/>
          <w:color w:val="000000"/>
          <w:sz w:val="20"/>
          <w:szCs w:val="20"/>
          <w:lang w:val="es-ES" w:eastAsia="x-none"/>
        </w:rPr>
        <w:t>§ 6).</w:t>
      </w:r>
    </w:p>
    <w:p w14:paraId="03B79FD6" w14:textId="4E0B9A6D" w:rsidR="00805C96" w:rsidRPr="00C3538B" w:rsidRDefault="00805C96" w:rsidP="00885058">
      <w:pPr>
        <w:widowControl w:val="0"/>
        <w:tabs>
          <w:tab w:val="left" w:pos="360"/>
          <w:tab w:val="left" w:pos="5670"/>
          <w:tab w:val="left" w:pos="738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360" w:lineRule="auto"/>
        <w:ind w:firstLine="482"/>
        <w:jc w:val="both"/>
        <w:rPr>
          <w:rFonts w:ascii="Times New Roman" w:eastAsia="Times New Roman" w:hAnsi="Times New Roman" w:cs="Times New Roman"/>
          <w:sz w:val="20"/>
          <w:szCs w:val="20"/>
          <w:lang w:val="es-ES" w:eastAsia="x-none"/>
        </w:rPr>
      </w:pPr>
      <w:r w:rsidRPr="00C3538B">
        <w:rPr>
          <w:rFonts w:ascii="Times New Roman" w:eastAsia="Times New Roman" w:hAnsi="Times New Roman" w:cs="Times New Roman"/>
          <w:b/>
          <w:bCs/>
          <w:sz w:val="20"/>
          <w:szCs w:val="20"/>
          <w:lang w:val="es-ES" w:eastAsia="x-none"/>
        </w:rPr>
        <w:t xml:space="preserve">No se admitirá </w:t>
      </w:r>
      <w:r w:rsidRPr="00C3538B">
        <w:rPr>
          <w:rFonts w:ascii="Times New Roman" w:hAnsi="Times New Roman" w:cs="Times New Roman"/>
          <w:b/>
          <w:bCs/>
          <w:sz w:val="20"/>
          <w:szCs w:val="20"/>
          <w:lang w:val="es-ES" w:eastAsia="x-none"/>
        </w:rPr>
        <w:t xml:space="preserve">el recurso de apelación interpuesto fuera de plazo, por </w:t>
      </w:r>
      <w:r w:rsidRPr="00C3538B">
        <w:rPr>
          <w:rFonts w:ascii="Times New Roman" w:eastAsia="Times New Roman" w:hAnsi="Times New Roman" w:cs="Times New Roman"/>
          <w:b/>
          <w:bCs/>
          <w:sz w:val="20"/>
          <w:szCs w:val="20"/>
          <w:lang w:val="es-ES" w:eastAsia="x-none"/>
        </w:rPr>
        <w:t xml:space="preserve">persona no habilitada </w:t>
      </w:r>
      <w:r w:rsidR="004E05D0" w:rsidRPr="00C3538B">
        <w:rPr>
          <w:rFonts w:ascii="Times New Roman" w:eastAsia="Times New Roman" w:hAnsi="Times New Roman" w:cs="Times New Roman"/>
          <w:b/>
          <w:bCs/>
          <w:sz w:val="20"/>
          <w:szCs w:val="20"/>
          <w:lang w:val="es-ES" w:eastAsia="x-none"/>
        </w:rPr>
        <w:br/>
      </w:r>
      <w:r w:rsidRPr="00C3538B">
        <w:rPr>
          <w:rFonts w:ascii="Times New Roman" w:eastAsia="Times New Roman" w:hAnsi="Times New Roman" w:cs="Times New Roman"/>
          <w:b/>
          <w:bCs/>
          <w:sz w:val="20"/>
          <w:szCs w:val="20"/>
          <w:lang w:val="es-ES" w:eastAsia="x-none"/>
        </w:rPr>
        <w:t xml:space="preserve">o inadmisible por ley </w:t>
      </w:r>
      <w:r w:rsidRPr="00C3538B">
        <w:rPr>
          <w:rFonts w:ascii="Times New Roman" w:hAnsi="Times New Roman" w:cs="Times New Roman"/>
          <w:sz w:val="20"/>
          <w:szCs w:val="20"/>
          <w:lang w:val="es-ES" w:eastAsia="x-none"/>
        </w:rPr>
        <w:t xml:space="preserve">(art. 429 </w:t>
      </w:r>
      <w:r w:rsidRPr="00C3538B">
        <w:rPr>
          <w:rFonts w:ascii="Times New Roman" w:eastAsia="Times New Roman" w:hAnsi="Times New Roman" w:cs="Times New Roman"/>
          <w:sz w:val="20"/>
          <w:szCs w:val="20"/>
          <w:lang w:val="es-ES" w:eastAsia="x-none"/>
        </w:rPr>
        <w:t>§ 1).</w:t>
      </w:r>
    </w:p>
    <w:p w14:paraId="367B7A82" w14:textId="2C53DC07" w:rsidR="00805C96" w:rsidRPr="00C3538B" w:rsidRDefault="00805C96" w:rsidP="00885058">
      <w:pPr>
        <w:widowControl w:val="0"/>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eastAsia="Times New Roman" w:hAnsi="Times New Roman" w:cs="Times New Roman"/>
          <w:sz w:val="20"/>
          <w:szCs w:val="20"/>
          <w:lang w:val="es-ES" w:eastAsia="x-none"/>
        </w:rPr>
      </w:pPr>
      <w:r w:rsidRPr="00C3538B">
        <w:rPr>
          <w:rFonts w:ascii="Times New Roman" w:eastAsia="Times New Roman" w:hAnsi="Times New Roman" w:cs="Times New Roman"/>
          <w:sz w:val="20"/>
          <w:szCs w:val="20"/>
          <w:lang w:val="es-ES" w:eastAsia="x-none"/>
        </w:rPr>
        <w:tab/>
      </w:r>
      <w:r w:rsidRPr="00C3538B">
        <w:rPr>
          <w:rFonts w:ascii="Times New Roman" w:eastAsia="Times New Roman" w:hAnsi="Times New Roman" w:cs="Times New Roman"/>
          <w:color w:val="000000"/>
          <w:sz w:val="20"/>
          <w:szCs w:val="20"/>
          <w:lang w:val="es-ES" w:eastAsia="x-none"/>
        </w:rPr>
        <w:t xml:space="preserve">El acusado tiene derecho a recurrir a la ayuda de un abogado defensor designado por él mismo para la redacción de la apelación, y </w:t>
      </w:r>
      <w:r w:rsidRPr="00C3538B">
        <w:rPr>
          <w:rFonts w:ascii="Times New Roman" w:hAnsi="Times New Roman" w:cs="Times New Roman"/>
          <w:sz w:val="20"/>
          <w:szCs w:val="20"/>
          <w:lang w:val="es-ES" w:eastAsia="x-none"/>
        </w:rPr>
        <w:t xml:space="preserve">la parte distinta </w:t>
      </w:r>
      <w:r w:rsidRPr="00C3538B">
        <w:rPr>
          <w:rFonts w:ascii="Times New Roman" w:eastAsia="Times New Roman" w:hAnsi="Times New Roman" w:cs="Times New Roman"/>
          <w:sz w:val="20"/>
          <w:szCs w:val="20"/>
          <w:lang w:val="es-ES" w:eastAsia="x-none"/>
        </w:rPr>
        <w:t xml:space="preserve">del acusado puede designar a un representante legal. </w:t>
      </w:r>
      <w:r w:rsidRPr="00C3538B">
        <w:rPr>
          <w:rFonts w:ascii="Times New Roman" w:hAnsi="Times New Roman" w:cs="Times New Roman"/>
          <w:color w:val="000000"/>
          <w:sz w:val="20"/>
          <w:szCs w:val="20"/>
          <w:lang w:val="es-ES" w:eastAsia="x-none"/>
        </w:rPr>
        <w:t xml:space="preserve">Hasta que </w:t>
      </w:r>
      <w:r w:rsidRPr="00C3538B">
        <w:rPr>
          <w:rFonts w:ascii="Times New Roman" w:eastAsia="Times New Roman" w:hAnsi="Times New Roman" w:cs="Times New Roman"/>
          <w:color w:val="000000"/>
          <w:sz w:val="20"/>
          <w:szCs w:val="20"/>
          <w:lang w:val="es-ES" w:eastAsia="x-none"/>
        </w:rPr>
        <w:t>el acusado privado de libertad designe a un abogado defensor, otro podrá designarlo en su lugar. La apelación contra la sentencia de</w:t>
      </w:r>
      <w:r w:rsidR="004E05D0" w:rsidRPr="00C3538B">
        <w:rPr>
          <w:rFonts w:ascii="Times New Roman" w:eastAsia="Times New Roman" w:hAnsi="Times New Roman" w:cs="Times New Roman"/>
          <w:color w:val="000000"/>
          <w:sz w:val="20"/>
          <w:szCs w:val="20"/>
          <w:lang w:val="es-ES" w:eastAsia="x-none"/>
        </w:rPr>
        <w:t xml:space="preserve"> </w:t>
      </w:r>
      <w:r w:rsidRPr="00C3538B">
        <w:rPr>
          <w:rFonts w:ascii="Times New Roman" w:eastAsia="Times New Roman" w:hAnsi="Times New Roman" w:cs="Times New Roman"/>
          <w:color w:val="000000"/>
          <w:sz w:val="20"/>
          <w:szCs w:val="20"/>
          <w:lang w:val="es-ES" w:eastAsia="x-none"/>
        </w:rPr>
        <w:t>l</w:t>
      </w:r>
      <w:r w:rsidR="004E05D0" w:rsidRPr="00C3538B">
        <w:rPr>
          <w:rFonts w:ascii="Times New Roman" w:eastAsia="Times New Roman" w:hAnsi="Times New Roman" w:cs="Times New Roman"/>
          <w:color w:val="000000"/>
          <w:sz w:val="20"/>
          <w:szCs w:val="20"/>
          <w:lang w:val="es-ES" w:eastAsia="x-none"/>
        </w:rPr>
        <w:t>a</w:t>
      </w:r>
      <w:r w:rsidRPr="00C3538B">
        <w:rPr>
          <w:rFonts w:ascii="Times New Roman" w:eastAsia="Times New Roman" w:hAnsi="Times New Roman" w:cs="Times New Roman"/>
          <w:color w:val="000000"/>
          <w:sz w:val="20"/>
          <w:szCs w:val="20"/>
          <w:lang w:val="es-ES" w:eastAsia="x-none"/>
        </w:rPr>
        <w:t xml:space="preserve"> </w:t>
      </w:r>
      <w:r w:rsidR="004E05D0" w:rsidRPr="00C3538B">
        <w:rPr>
          <w:rFonts w:ascii="Times New Roman" w:eastAsia="Times New Roman" w:hAnsi="Times New Roman" w:cs="Times New Roman"/>
          <w:color w:val="000000"/>
          <w:sz w:val="20"/>
          <w:szCs w:val="20"/>
          <w:lang w:val="es-ES" w:eastAsia="x-none"/>
        </w:rPr>
        <w:t>audiencia provincial</w:t>
      </w:r>
      <w:r w:rsidRPr="00C3538B">
        <w:rPr>
          <w:rFonts w:ascii="Times New Roman" w:eastAsia="Times New Roman" w:hAnsi="Times New Roman" w:cs="Times New Roman"/>
          <w:color w:val="000000"/>
          <w:sz w:val="20"/>
          <w:szCs w:val="20"/>
          <w:lang w:val="es-ES" w:eastAsia="x-none"/>
        </w:rPr>
        <w:t xml:space="preserve"> que no proceda del fiscal deberá ser redactada y firmada por un abogado, un asesor jurídico o un asesor de la Fiscalía General de la República de Polonia. Los gastos relacionados con el nombramiento de un defensor o un representante legal correrán a cargo de la parte que lo haya nombrado </w:t>
      </w:r>
      <w:r w:rsidRPr="00C3538B">
        <w:rPr>
          <w:rFonts w:ascii="Times New Roman" w:hAnsi="Times New Roman" w:cs="Times New Roman"/>
          <w:sz w:val="20"/>
          <w:szCs w:val="20"/>
          <w:lang w:val="es-ES" w:eastAsia="x-none"/>
        </w:rPr>
        <w:t>(</w:t>
      </w:r>
      <w:r w:rsidRPr="00C3538B">
        <w:rPr>
          <w:rFonts w:ascii="Times New Roman" w:hAnsi="Times New Roman" w:cs="Times New Roman"/>
          <w:color w:val="000000"/>
          <w:sz w:val="20"/>
          <w:szCs w:val="20"/>
          <w:lang w:val="es-ES" w:eastAsia="x-none"/>
        </w:rPr>
        <w:t xml:space="preserve">art. 6, art. 83 </w:t>
      </w:r>
      <w:r w:rsidRPr="00C3538B">
        <w:rPr>
          <w:rFonts w:ascii="Times New Roman" w:eastAsia="Times New Roman" w:hAnsi="Times New Roman" w:cs="Times New Roman"/>
          <w:color w:val="000000"/>
          <w:sz w:val="20"/>
          <w:szCs w:val="20"/>
          <w:lang w:val="es-ES" w:eastAsia="x-none"/>
        </w:rPr>
        <w:t xml:space="preserve">§ 1, </w:t>
      </w:r>
      <w:r w:rsidRPr="00C3538B">
        <w:rPr>
          <w:rFonts w:ascii="Times New Roman" w:hAnsi="Times New Roman" w:cs="Times New Roman"/>
          <w:sz w:val="20"/>
          <w:szCs w:val="20"/>
          <w:lang w:val="es-ES" w:eastAsia="x-none"/>
        </w:rPr>
        <w:t xml:space="preserve">art. 87 </w:t>
      </w:r>
      <w:r w:rsidRPr="00C3538B">
        <w:rPr>
          <w:rFonts w:ascii="Times New Roman" w:eastAsia="Times New Roman" w:hAnsi="Times New Roman" w:cs="Times New Roman"/>
          <w:sz w:val="20"/>
          <w:szCs w:val="20"/>
          <w:lang w:val="es-ES" w:eastAsia="x-none"/>
        </w:rPr>
        <w:t>§ 1, art. 446 § 1, art. 620).</w:t>
      </w:r>
    </w:p>
    <w:p w14:paraId="3A1795AF" w14:textId="77777777" w:rsidR="00805C96" w:rsidRPr="00C3538B" w:rsidRDefault="00805C96" w:rsidP="00885058">
      <w:pPr>
        <w:widowControl w:val="0"/>
        <w:tabs>
          <w:tab w:val="left" w:pos="284"/>
          <w:tab w:val="left" w:pos="10490"/>
          <w:tab w:val="left" w:pos="11057"/>
          <w:tab w:val="left" w:pos="11328"/>
          <w:tab w:val="left" w:pos="12036"/>
          <w:tab w:val="left" w:pos="12744"/>
          <w:tab w:val="left" w:pos="13452"/>
          <w:tab w:val="left" w:pos="14160"/>
          <w:tab w:val="left" w:pos="14868"/>
          <w:tab w:val="left" w:pos="15576"/>
          <w:tab w:val="left" w:pos="16284"/>
          <w:tab w:val="left" w:pos="16992"/>
          <w:tab w:val="left" w:pos="17700"/>
          <w:tab w:val="left" w:pos="18408"/>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lang w:val="es-ES" w:eastAsia="x-none"/>
        </w:rPr>
      </w:pPr>
      <w:r w:rsidRPr="00C3538B">
        <w:rPr>
          <w:rFonts w:ascii="Times New Roman" w:eastAsia="Times New Roman" w:hAnsi="Times New Roman" w:cs="Times New Roman"/>
          <w:color w:val="000000"/>
          <w:sz w:val="20"/>
          <w:szCs w:val="20"/>
          <w:lang w:val="es-ES" w:eastAsia="x-none"/>
        </w:rPr>
        <w:t xml:space="preserve">Si la parte no tiene un defensor o un representante legal de su elección, puede solicitar que se le asigne un defensor o un representante legal de oficio, incluso para realizar una acción específica, si demuestra debidamente que no puede sufragar los gastos de designar un defensor o un representante legal de su elección sin perjuicio de su sustento y el de su familia. </w:t>
      </w:r>
      <w:r w:rsidRPr="00C3538B">
        <w:rPr>
          <w:rFonts w:ascii="Times New Roman" w:eastAsia="Times New Roman" w:hAnsi="Times New Roman" w:cs="Times New Roman"/>
          <w:sz w:val="20"/>
          <w:szCs w:val="20"/>
          <w:lang w:val="es-ES" w:eastAsia="x-none"/>
        </w:rPr>
        <w:t xml:space="preserve">El representante designado de oficio se elegirá entonces de la lista de representantes. </w:t>
      </w:r>
      <w:r w:rsidRPr="00C3538B">
        <w:rPr>
          <w:rFonts w:ascii="Times New Roman" w:hAnsi="Times New Roman" w:cs="Times New Roman"/>
          <w:color w:val="000000"/>
          <w:sz w:val="20"/>
          <w:szCs w:val="20"/>
          <w:lang w:val="es-ES" w:eastAsia="x-none"/>
        </w:rPr>
        <w:t xml:space="preserve">La designación </w:t>
      </w:r>
      <w:r w:rsidRPr="00C3538B">
        <w:rPr>
          <w:rFonts w:ascii="Times New Roman" w:eastAsia="Times New Roman" w:hAnsi="Times New Roman" w:cs="Times New Roman"/>
          <w:color w:val="000000"/>
          <w:sz w:val="20"/>
          <w:szCs w:val="20"/>
          <w:lang w:val="es-ES" w:eastAsia="x-none"/>
        </w:rPr>
        <w:t>de un representante de oficio podrá revocarse si se comprueba que no existen las circunstancias que motivaron su designación (art. 78 y art. 81a § 1 en relación con el art. 88 § 1, segunda frase).</w:t>
      </w:r>
    </w:p>
    <w:p w14:paraId="35D626DA" w14:textId="5DAE77D7" w:rsidR="00805C96" w:rsidRPr="00C3538B" w:rsidRDefault="00805C96" w:rsidP="00885058">
      <w:pPr>
        <w:widowControl w:val="0"/>
        <w:tabs>
          <w:tab w:val="left" w:pos="1440"/>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hAnsi="Times New Roman" w:cs="Times New Roman"/>
          <w:sz w:val="20"/>
          <w:szCs w:val="20"/>
          <w:lang w:val="es-ES" w:eastAsia="x-none"/>
        </w:rPr>
      </w:pPr>
      <w:r w:rsidRPr="00C3538B">
        <w:rPr>
          <w:rFonts w:ascii="Times New Roman" w:eastAsia="Times New Roman" w:hAnsi="Times New Roman" w:cs="Times New Roman"/>
          <w:color w:val="000000"/>
          <w:sz w:val="20"/>
          <w:szCs w:val="20"/>
          <w:lang w:val="es-ES" w:eastAsia="x-none"/>
        </w:rPr>
        <w:t xml:space="preserve"> La participación del defensor en el procedimiento no excluye la actuación personal del acusado en el mismo, y la participación del representante legal no excluye la actuación personal de una parte distinta del acusado (art.</w:t>
      </w:r>
      <w:r w:rsidR="00C3538B">
        <w:rPr>
          <w:rFonts w:ascii="Times New Roman" w:eastAsia="Times New Roman" w:hAnsi="Times New Roman" w:cs="Times New Roman"/>
          <w:color w:val="000000"/>
          <w:sz w:val="20"/>
          <w:szCs w:val="20"/>
          <w:lang w:val="es-ES" w:eastAsia="x-none"/>
        </w:rPr>
        <w:t> </w:t>
      </w:r>
      <w:r w:rsidRPr="00C3538B">
        <w:rPr>
          <w:rFonts w:ascii="Times New Roman" w:eastAsia="Times New Roman" w:hAnsi="Times New Roman" w:cs="Times New Roman"/>
          <w:color w:val="000000"/>
          <w:sz w:val="20"/>
          <w:szCs w:val="20"/>
          <w:lang w:val="es-ES" w:eastAsia="x-none"/>
        </w:rPr>
        <w:t>86</w:t>
      </w:r>
      <w:r w:rsidR="00C3538B">
        <w:rPr>
          <w:rFonts w:ascii="Times New Roman" w:eastAsia="Times New Roman" w:hAnsi="Times New Roman" w:cs="Times New Roman"/>
          <w:color w:val="000000"/>
          <w:sz w:val="20"/>
          <w:szCs w:val="20"/>
          <w:lang w:val="es-ES" w:eastAsia="x-none"/>
        </w:rPr>
        <w:t> </w:t>
      </w:r>
      <w:r w:rsidRPr="00C3538B">
        <w:rPr>
          <w:rFonts w:ascii="Times New Roman" w:eastAsia="Times New Roman" w:hAnsi="Times New Roman" w:cs="Times New Roman"/>
          <w:color w:val="000000"/>
          <w:sz w:val="20"/>
          <w:szCs w:val="20"/>
          <w:lang w:val="es-ES" w:eastAsia="x-none"/>
        </w:rPr>
        <w:t xml:space="preserve">§ 2 en relación con el art. 88 § 1, segunda frase). </w:t>
      </w:r>
    </w:p>
    <w:p w14:paraId="750317E3" w14:textId="77777777" w:rsidR="00805C96" w:rsidRPr="00C3538B" w:rsidRDefault="00805C96" w:rsidP="00885058">
      <w:pPr>
        <w:widowControl w:val="0"/>
        <w:tabs>
          <w:tab w:val="left" w:pos="1440"/>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eastAsia="Times New Roman" w:hAnsi="Times New Roman" w:cs="Times New Roman"/>
          <w:sz w:val="20"/>
          <w:szCs w:val="20"/>
          <w:lang w:val="es-ES" w:eastAsia="x-none"/>
        </w:rPr>
      </w:pPr>
      <w:r w:rsidRPr="00C3538B">
        <w:rPr>
          <w:rFonts w:ascii="Times New Roman" w:eastAsia="Times New Roman" w:hAnsi="Times New Roman" w:cs="Times New Roman"/>
          <w:sz w:val="20"/>
          <w:szCs w:val="20"/>
          <w:lang w:val="es-ES" w:eastAsia="x-none"/>
        </w:rPr>
        <w:t xml:space="preserve">El día a partir del cual se cuenta el plazo </w:t>
      </w:r>
      <w:r w:rsidRPr="00C3538B">
        <w:rPr>
          <w:rFonts w:ascii="Times New Roman" w:hAnsi="Times New Roman" w:cs="Times New Roman"/>
          <w:sz w:val="20"/>
          <w:szCs w:val="20"/>
          <w:lang w:val="es-ES" w:eastAsia="x-none"/>
        </w:rPr>
        <w:t xml:space="preserve">indicado </w:t>
      </w:r>
      <w:r w:rsidRPr="00C3538B">
        <w:rPr>
          <w:rFonts w:ascii="Times New Roman" w:eastAsia="Times New Roman" w:hAnsi="Times New Roman" w:cs="Times New Roman"/>
          <w:sz w:val="20"/>
          <w:szCs w:val="20"/>
          <w:lang w:val="es-ES" w:eastAsia="x-none"/>
        </w:rPr>
        <w:t>anteriormente no se incluye en</w:t>
      </w:r>
      <w:r w:rsidRPr="00C3538B">
        <w:rPr>
          <w:rFonts w:ascii="Times New Roman" w:hAnsi="Times New Roman" w:cs="Times New Roman"/>
          <w:sz w:val="20"/>
          <w:szCs w:val="20"/>
          <w:lang w:val="es-ES" w:eastAsia="x-none"/>
        </w:rPr>
        <w:t xml:space="preserve"> el cómputo </w:t>
      </w:r>
      <w:r w:rsidRPr="00C3538B">
        <w:rPr>
          <w:rFonts w:ascii="Times New Roman" w:eastAsia="Times New Roman" w:hAnsi="Times New Roman" w:cs="Times New Roman"/>
          <w:sz w:val="20"/>
          <w:szCs w:val="20"/>
          <w:lang w:val="es-ES" w:eastAsia="x-none"/>
        </w:rPr>
        <w:t xml:space="preserve">de dicho plazo. Si el final de dicho plazo cae en un día festivo o en sábado, la acción puede realizarse al día siguiente que no sea festivo ni sábado </w:t>
      </w:r>
      <w:r w:rsidRPr="00C3538B">
        <w:rPr>
          <w:rFonts w:ascii="Times New Roman" w:hAnsi="Times New Roman" w:cs="Times New Roman"/>
          <w:sz w:val="20"/>
          <w:szCs w:val="20"/>
          <w:lang w:val="es-ES" w:eastAsia="x-none"/>
        </w:rPr>
        <w:t xml:space="preserve">(art. 123 </w:t>
      </w:r>
      <w:r w:rsidRPr="00C3538B">
        <w:rPr>
          <w:rFonts w:ascii="Times New Roman" w:eastAsia="Times New Roman" w:hAnsi="Times New Roman" w:cs="Times New Roman"/>
          <w:sz w:val="20"/>
          <w:szCs w:val="20"/>
          <w:lang w:val="es-ES" w:eastAsia="x-none"/>
        </w:rPr>
        <w:t>§ 1 y § 3). El plazo se considerará cumplido si, antes de su vencimiento, la solicitud de motivación por escrito o el recurso se presentan directamente en el tribunal o:</w:t>
      </w:r>
    </w:p>
    <w:p w14:paraId="12B85CF9" w14:textId="7C9EE91D" w:rsidR="00805C96" w:rsidRPr="00C3538B" w:rsidRDefault="004E05D0" w:rsidP="00885058">
      <w:pPr>
        <w:numPr>
          <w:ilvl w:val="0"/>
          <w:numId w:val="2"/>
        </w:numPr>
        <w:tabs>
          <w:tab w:val="left" w:pos="709"/>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eastAsia="Times New Roman" w:hAnsi="Times New Roman" w:cs="Times New Roman"/>
          <w:sz w:val="20"/>
          <w:szCs w:val="20"/>
          <w:lang w:val="es-ES" w:eastAsia="x-none"/>
        </w:rPr>
      </w:pPr>
      <w:r w:rsidRPr="00C3538B">
        <w:rPr>
          <w:rFonts w:ascii="Times New Roman" w:eastAsia="Times New Roman" w:hAnsi="Times New Roman" w:cs="Times New Roman"/>
          <w:sz w:val="20"/>
          <w:szCs w:val="20"/>
          <w:lang w:val="es-ES" w:eastAsia="x-none"/>
        </w:rPr>
        <w:t xml:space="preserve">se envian </w:t>
      </w:r>
      <w:r w:rsidR="00805C96" w:rsidRPr="00C3538B">
        <w:rPr>
          <w:rFonts w:ascii="Times New Roman" w:eastAsia="Times New Roman" w:hAnsi="Times New Roman" w:cs="Times New Roman"/>
          <w:sz w:val="20"/>
          <w:szCs w:val="20"/>
          <w:lang w:val="es-ES" w:eastAsia="x-none"/>
        </w:rPr>
        <w:t>en una oficina de un</w:t>
      </w:r>
      <w:r w:rsidRPr="00C3538B">
        <w:rPr>
          <w:rFonts w:ascii="Times New Roman" w:eastAsia="Times New Roman" w:hAnsi="Times New Roman" w:cs="Times New Roman"/>
          <w:sz w:val="20"/>
          <w:szCs w:val="20"/>
          <w:lang w:val="es-ES" w:eastAsia="x-none"/>
        </w:rPr>
        <w:t xml:space="preserve">a entidad </w:t>
      </w:r>
      <w:r w:rsidR="00805C96" w:rsidRPr="00C3538B">
        <w:rPr>
          <w:rFonts w:ascii="Times New Roman" w:eastAsia="Times New Roman" w:hAnsi="Times New Roman" w:cs="Times New Roman"/>
          <w:sz w:val="20"/>
          <w:szCs w:val="20"/>
          <w:lang w:val="es-ES" w:eastAsia="x-none"/>
        </w:rPr>
        <w:t>encargad</w:t>
      </w:r>
      <w:r w:rsidRPr="00C3538B">
        <w:rPr>
          <w:rFonts w:ascii="Times New Roman" w:eastAsia="Times New Roman" w:hAnsi="Times New Roman" w:cs="Times New Roman"/>
          <w:sz w:val="20"/>
          <w:szCs w:val="20"/>
          <w:lang w:val="es-ES" w:eastAsia="x-none"/>
        </w:rPr>
        <w:t>a</w:t>
      </w:r>
      <w:r w:rsidR="00805C96" w:rsidRPr="00C3538B">
        <w:rPr>
          <w:rFonts w:ascii="Times New Roman" w:eastAsia="Times New Roman" w:hAnsi="Times New Roman" w:cs="Times New Roman"/>
          <w:sz w:val="20"/>
          <w:szCs w:val="20"/>
          <w:lang w:val="es-ES" w:eastAsia="x-none"/>
        </w:rPr>
        <w:t xml:space="preserve"> de la entrega de correspondencia en el territorio de la Unión Europea;</w:t>
      </w:r>
    </w:p>
    <w:p w14:paraId="45D37986" w14:textId="031F868E" w:rsidR="00805C96" w:rsidRPr="00C3538B" w:rsidRDefault="00805C96" w:rsidP="00885058">
      <w:pPr>
        <w:numPr>
          <w:ilvl w:val="0"/>
          <w:numId w:val="2"/>
        </w:numPr>
        <w:tabs>
          <w:tab w:val="left" w:pos="709"/>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eastAsia="Times New Roman" w:hAnsi="Times New Roman" w:cs="Times New Roman"/>
          <w:sz w:val="20"/>
          <w:szCs w:val="20"/>
          <w:lang w:val="es-ES" w:eastAsia="x-none"/>
        </w:rPr>
      </w:pPr>
      <w:r w:rsidRPr="00C3538B">
        <w:rPr>
          <w:rFonts w:ascii="Times New Roman" w:eastAsia="Times New Roman" w:hAnsi="Times New Roman" w:cs="Times New Roman"/>
          <w:sz w:val="20"/>
          <w:szCs w:val="20"/>
          <w:lang w:val="es-ES" w:eastAsia="x-none"/>
        </w:rPr>
        <w:t>se env</w:t>
      </w:r>
      <w:r w:rsidR="004E05D0" w:rsidRPr="00C3538B">
        <w:rPr>
          <w:rFonts w:ascii="Times New Roman" w:eastAsia="Times New Roman" w:hAnsi="Times New Roman" w:cs="Times New Roman"/>
          <w:sz w:val="20"/>
          <w:szCs w:val="20"/>
          <w:lang w:val="es-ES" w:eastAsia="x-none"/>
        </w:rPr>
        <w:t>ian</w:t>
      </w:r>
      <w:r w:rsidRPr="00C3538B">
        <w:rPr>
          <w:rFonts w:ascii="Times New Roman" w:eastAsia="Times New Roman" w:hAnsi="Times New Roman" w:cs="Times New Roman"/>
          <w:sz w:val="20"/>
          <w:szCs w:val="20"/>
          <w:lang w:val="es-ES" w:eastAsia="x-none"/>
        </w:rPr>
        <w:t xml:space="preserve"> en una oficina consular polaca;</w:t>
      </w:r>
    </w:p>
    <w:p w14:paraId="5CE9E4F1" w14:textId="236CA6D5" w:rsidR="00805C96" w:rsidRPr="00C3538B" w:rsidRDefault="004E05D0" w:rsidP="00885058">
      <w:pPr>
        <w:numPr>
          <w:ilvl w:val="0"/>
          <w:numId w:val="2"/>
        </w:numPr>
        <w:tabs>
          <w:tab w:val="left" w:pos="709"/>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eastAsia="Times New Roman" w:hAnsi="Times New Roman" w:cs="Times New Roman"/>
          <w:sz w:val="20"/>
          <w:szCs w:val="20"/>
          <w:lang w:val="es-ES" w:eastAsia="x-none"/>
        </w:rPr>
      </w:pPr>
      <w:r w:rsidRPr="00C3538B">
        <w:rPr>
          <w:rFonts w:ascii="Times New Roman" w:eastAsia="Times New Roman" w:hAnsi="Times New Roman" w:cs="Times New Roman"/>
          <w:sz w:val="20"/>
          <w:szCs w:val="20"/>
          <w:lang w:val="es-ES" w:eastAsia="x-none"/>
        </w:rPr>
        <w:t xml:space="preserve">se </w:t>
      </w:r>
      <w:r w:rsidR="00805C96" w:rsidRPr="00C3538B">
        <w:rPr>
          <w:rFonts w:ascii="Times New Roman" w:eastAsia="Times New Roman" w:hAnsi="Times New Roman" w:cs="Times New Roman"/>
          <w:sz w:val="20"/>
          <w:szCs w:val="20"/>
          <w:lang w:val="es-ES" w:eastAsia="x-none"/>
        </w:rPr>
        <w:t>presenta</w:t>
      </w:r>
      <w:r w:rsidRPr="00C3538B">
        <w:rPr>
          <w:rFonts w:ascii="Times New Roman" w:eastAsia="Times New Roman" w:hAnsi="Times New Roman" w:cs="Times New Roman"/>
          <w:sz w:val="20"/>
          <w:szCs w:val="20"/>
          <w:lang w:val="es-ES" w:eastAsia="x-none"/>
        </w:rPr>
        <w:t>n</w:t>
      </w:r>
      <w:r w:rsidR="00805C96" w:rsidRPr="00C3538B">
        <w:rPr>
          <w:rFonts w:ascii="Times New Roman" w:eastAsia="Times New Roman" w:hAnsi="Times New Roman" w:cs="Times New Roman"/>
          <w:sz w:val="20"/>
          <w:szCs w:val="20"/>
          <w:lang w:val="es-ES" w:eastAsia="x-none"/>
        </w:rPr>
        <w:t xml:space="preserve"> por un soldado, excepto un soldado que preste servicio militar territorial de forma disponible, en el cuartel general de la unidad militar;</w:t>
      </w:r>
    </w:p>
    <w:p w14:paraId="1400D489" w14:textId="190D5A44" w:rsidR="00805C96" w:rsidRPr="00C3538B" w:rsidRDefault="004E05D0" w:rsidP="00885058">
      <w:pPr>
        <w:numPr>
          <w:ilvl w:val="0"/>
          <w:numId w:val="2"/>
        </w:numPr>
        <w:tabs>
          <w:tab w:val="left" w:pos="709"/>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eastAsia="Times New Roman" w:hAnsi="Times New Roman" w:cs="Times New Roman"/>
          <w:sz w:val="20"/>
          <w:szCs w:val="20"/>
          <w:lang w:val="es-ES" w:eastAsia="x-none"/>
        </w:rPr>
      </w:pPr>
      <w:r w:rsidRPr="00C3538B">
        <w:rPr>
          <w:rFonts w:ascii="Times New Roman" w:eastAsia="Times New Roman" w:hAnsi="Times New Roman" w:cs="Times New Roman"/>
          <w:sz w:val="20"/>
          <w:szCs w:val="20"/>
          <w:lang w:val="es-ES" w:eastAsia="x-none"/>
        </w:rPr>
        <w:t xml:space="preserve">se </w:t>
      </w:r>
      <w:r w:rsidR="00805C96" w:rsidRPr="00C3538B">
        <w:rPr>
          <w:rFonts w:ascii="Times New Roman" w:eastAsia="Times New Roman" w:hAnsi="Times New Roman" w:cs="Times New Roman"/>
          <w:sz w:val="20"/>
          <w:szCs w:val="20"/>
          <w:lang w:val="es-ES" w:eastAsia="x-none"/>
        </w:rPr>
        <w:t>presenta</w:t>
      </w:r>
      <w:r w:rsidRPr="00C3538B">
        <w:rPr>
          <w:rFonts w:ascii="Times New Roman" w:eastAsia="Times New Roman" w:hAnsi="Times New Roman" w:cs="Times New Roman"/>
          <w:sz w:val="20"/>
          <w:szCs w:val="20"/>
          <w:lang w:val="es-ES" w:eastAsia="x-none"/>
        </w:rPr>
        <w:t>n</w:t>
      </w:r>
      <w:r w:rsidR="00805C96" w:rsidRPr="00C3538B">
        <w:rPr>
          <w:rFonts w:ascii="Times New Roman" w:eastAsia="Times New Roman" w:hAnsi="Times New Roman" w:cs="Times New Roman"/>
          <w:sz w:val="20"/>
          <w:szCs w:val="20"/>
          <w:lang w:val="es-ES" w:eastAsia="x-none"/>
        </w:rPr>
        <w:t xml:space="preserve"> por una persona privada de libertad en la administración del centro correspondiente;</w:t>
      </w:r>
    </w:p>
    <w:p w14:paraId="7EE63D38" w14:textId="57F9DE97" w:rsidR="00805C96" w:rsidRPr="00C3538B" w:rsidRDefault="004E05D0" w:rsidP="00885058">
      <w:pPr>
        <w:numPr>
          <w:ilvl w:val="0"/>
          <w:numId w:val="2"/>
        </w:numPr>
        <w:tabs>
          <w:tab w:val="left" w:pos="709"/>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eastAsia="Times New Roman" w:hAnsi="Times New Roman" w:cs="Times New Roman"/>
          <w:sz w:val="20"/>
          <w:szCs w:val="20"/>
          <w:lang w:val="es-ES" w:eastAsia="x-none"/>
        </w:rPr>
      </w:pPr>
      <w:r w:rsidRPr="00C3538B">
        <w:rPr>
          <w:rFonts w:ascii="Times New Roman" w:eastAsia="Times New Roman" w:hAnsi="Times New Roman" w:cs="Times New Roman"/>
          <w:sz w:val="20"/>
          <w:szCs w:val="20"/>
          <w:lang w:val="es-ES" w:eastAsia="x-none"/>
        </w:rPr>
        <w:t>se presentan</w:t>
      </w:r>
      <w:r w:rsidR="00805C96" w:rsidRPr="00C3538B">
        <w:rPr>
          <w:rFonts w:ascii="Times New Roman" w:eastAsia="Times New Roman" w:hAnsi="Times New Roman" w:cs="Times New Roman"/>
          <w:sz w:val="20"/>
          <w:szCs w:val="20"/>
          <w:lang w:val="es-ES" w:eastAsia="x-none"/>
        </w:rPr>
        <w:t xml:space="preserve"> por un miembro de la tripulación de un buque polaco al capitán del buque (art. 124).</w:t>
      </w:r>
    </w:p>
    <w:p w14:paraId="61C7890C" w14:textId="77777777" w:rsidR="00805C96" w:rsidRPr="00C3538B"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360" w:hanging="360"/>
        <w:rPr>
          <w:rFonts w:ascii="Times New Roman" w:hAnsi="Times New Roman" w:cs="Times New Roman"/>
          <w:i/>
          <w:iCs/>
          <w:sz w:val="18"/>
          <w:szCs w:val="18"/>
          <w:lang w:val="es-ES" w:eastAsia="x-none"/>
        </w:rPr>
      </w:pPr>
    </w:p>
    <w:p w14:paraId="3EE18D5E" w14:textId="77777777" w:rsidR="00805C96" w:rsidRPr="00C3538B"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360" w:hanging="360"/>
        <w:rPr>
          <w:rFonts w:ascii="Times New Roman" w:hAnsi="Times New Roman" w:cs="Times New Roman"/>
          <w:i/>
          <w:iCs/>
          <w:sz w:val="18"/>
          <w:szCs w:val="18"/>
          <w:lang w:val="es-ES" w:eastAsia="x-none"/>
        </w:rPr>
      </w:pPr>
    </w:p>
    <w:p w14:paraId="6DF91A39" w14:textId="77777777" w:rsidR="00805C96" w:rsidRPr="00C3538B"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360" w:hanging="360"/>
        <w:rPr>
          <w:rFonts w:ascii="Times New Roman" w:hAnsi="Times New Roman" w:cs="Times New Roman"/>
          <w:i/>
          <w:iCs/>
          <w:sz w:val="18"/>
          <w:szCs w:val="18"/>
          <w:lang w:val="es-ES" w:eastAsia="x-none"/>
        </w:rPr>
      </w:pPr>
    </w:p>
    <w:p w14:paraId="086FFD10" w14:textId="77777777" w:rsidR="00805C96" w:rsidRPr="00C3538B"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360" w:hanging="360"/>
        <w:rPr>
          <w:rFonts w:ascii="Times New Roman" w:hAnsi="Times New Roman" w:cs="Times New Roman"/>
          <w:i/>
          <w:iCs/>
          <w:sz w:val="18"/>
          <w:szCs w:val="18"/>
          <w:lang w:val="es-ES" w:eastAsia="x-none"/>
        </w:rPr>
      </w:pPr>
    </w:p>
    <w:p w14:paraId="4B4C0822" w14:textId="77777777" w:rsidR="00805C96" w:rsidRPr="00C3538B" w:rsidRDefault="00805C96" w:rsidP="00805C96">
      <w:pPr>
        <w:numPr>
          <w:ilvl w:val="0"/>
          <w:numId w:val="3"/>
        </w:num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sz w:val="12"/>
          <w:szCs w:val="12"/>
          <w:lang w:val="es-ES" w:eastAsia="x-none"/>
        </w:rPr>
      </w:pPr>
      <w:r w:rsidRPr="00C3538B">
        <w:rPr>
          <w:rFonts w:ascii="Times New Roman" w:eastAsia="Times New Roman" w:hAnsi="Times New Roman" w:cs="Times New Roman"/>
          <w:sz w:val="12"/>
          <w:szCs w:val="12"/>
          <w:lang w:val="es-ES" w:eastAsia="x-none"/>
        </w:rPr>
        <w:t>seleccione la frase adecuada;</w:t>
      </w:r>
    </w:p>
    <w:p w14:paraId="3EE0D878" w14:textId="77777777" w:rsidR="00805C96" w:rsidRPr="00C3538B" w:rsidRDefault="00805C96" w:rsidP="00805C96">
      <w:pPr>
        <w:numPr>
          <w:ilvl w:val="0"/>
          <w:numId w:val="3"/>
        </w:num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sz w:val="12"/>
          <w:szCs w:val="12"/>
          <w:lang w:val="es-ES" w:eastAsia="x-none"/>
        </w:rPr>
      </w:pPr>
      <w:r w:rsidRPr="00C3538B">
        <w:rPr>
          <w:rFonts w:ascii="Times New Roman" w:eastAsia="Times New Roman" w:hAnsi="Times New Roman" w:cs="Times New Roman"/>
          <w:sz w:val="12"/>
          <w:szCs w:val="12"/>
          <w:lang w:val="es-ES" w:eastAsia="x-none"/>
        </w:rPr>
        <w:t>las disposiciones indicadas entre paréntesis se refieren a los artículos correspondientes de la Ley de 6 de junio de 1997 - Código de Procedimiento Penal (Boletín Oficial de 2018, pos. 1987, con modificaciones posteriores).</w:t>
      </w:r>
    </w:p>
    <w:p w14:paraId="46F7D35A" w14:textId="52DD3E72" w:rsidR="006A349A" w:rsidRPr="00C3538B" w:rsidRDefault="00805C96" w:rsidP="00805C96">
      <w:pPr>
        <w:rPr>
          <w:lang w:val="es-ES"/>
        </w:rPr>
      </w:pPr>
      <w:r w:rsidRPr="00C3538B">
        <w:rPr>
          <w:rFonts w:ascii="Times New Roman" w:hAnsi="Times New Roman" w:cs="Times New Roman"/>
          <w:color w:val="000000"/>
          <w:sz w:val="18"/>
          <w:szCs w:val="18"/>
          <w:lang w:val="es-ES" w:eastAsia="x-none"/>
        </w:rPr>
        <w:fldChar w:fldCharType="begin"/>
      </w:r>
      <w:r w:rsidRPr="00C3538B">
        <w:rPr>
          <w:rFonts w:ascii="Times New Roman" w:hAnsi="Times New Roman" w:cs="Times New Roman"/>
          <w:color w:val="000000"/>
          <w:sz w:val="18"/>
          <w:szCs w:val="18"/>
          <w:lang w:val="es-ES" w:eastAsia="x-none"/>
        </w:rPr>
        <w:instrText xml:space="preserve"> {KONIEC} </w:instrText>
      </w:r>
      <w:r w:rsidRPr="00C3538B">
        <w:rPr>
          <w:rFonts w:ascii="Times New Roman" w:hAnsi="Times New Roman" w:cs="Times New Roman"/>
          <w:color w:val="000000"/>
          <w:sz w:val="18"/>
          <w:szCs w:val="18"/>
          <w:lang w:val="es-ES" w:eastAsia="x-none"/>
        </w:rPr>
        <w:fldChar w:fldCharType="separate"/>
      </w:r>
      <w:r w:rsidRPr="00C3538B">
        <w:rPr>
          <w:rFonts w:ascii="Times New Roman" w:hAnsi="Times New Roman" w:cs="Times New Roman"/>
          <w:color w:val="000000"/>
          <w:sz w:val="18"/>
          <w:szCs w:val="18"/>
          <w:lang w:val="es-ES" w:eastAsia="x-none"/>
        </w:rPr>
        <w:t xml:space="preserve"> </w:t>
      </w:r>
      <w:r w:rsidRPr="00C3538B">
        <w:rPr>
          <w:rFonts w:ascii="Times New Roman" w:hAnsi="Times New Roman" w:cs="Times New Roman"/>
          <w:color w:val="000000"/>
          <w:sz w:val="18"/>
          <w:szCs w:val="18"/>
          <w:lang w:val="es-ES" w:eastAsia="x-none"/>
        </w:rPr>
        <w:fldChar w:fldCharType="end"/>
      </w:r>
    </w:p>
    <w:sectPr w:rsidR="006A349A" w:rsidRPr="00C3538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82CFC" w14:textId="77777777" w:rsidR="00D60AB0" w:rsidRDefault="00D60AB0" w:rsidP="00D60AB0">
      <w:pPr>
        <w:spacing w:after="0" w:line="240" w:lineRule="auto"/>
      </w:pPr>
      <w:r>
        <w:separator/>
      </w:r>
    </w:p>
  </w:endnote>
  <w:endnote w:type="continuationSeparator" w:id="0">
    <w:p w14:paraId="63DE3500" w14:textId="77777777" w:rsidR="00D60AB0" w:rsidRDefault="00D60AB0" w:rsidP="00D60A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06D5B" w14:textId="77777777" w:rsidR="00D60AB0" w:rsidRDefault="00D60AB0" w:rsidP="00D60AB0">
      <w:pPr>
        <w:spacing w:after="0" w:line="240" w:lineRule="auto"/>
      </w:pPr>
      <w:r>
        <w:separator/>
      </w:r>
    </w:p>
  </w:footnote>
  <w:footnote w:type="continuationSeparator" w:id="0">
    <w:p w14:paraId="6FC7EA45" w14:textId="77777777" w:rsidR="00D60AB0" w:rsidRDefault="00D60AB0" w:rsidP="00D60A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1">
      <w:start w:val="1"/>
      <w:numFmt w:val="decimal"/>
      <w:lvlText w:val="%2)"/>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2">
      <w:start w:val="1"/>
      <w:numFmt w:val="decimal"/>
      <w:lvlText w:val="%3)"/>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3">
      <w:start w:val="1"/>
      <w:numFmt w:val="decimal"/>
      <w:lvlText w:val="%4)"/>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4">
      <w:start w:val="1"/>
      <w:numFmt w:val="decimal"/>
      <w:lvlText w:val="%5)"/>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5">
      <w:start w:val="1"/>
      <w:numFmt w:val="decimal"/>
      <w:lvlText w:val="%6)"/>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6">
      <w:start w:val="1"/>
      <w:numFmt w:val="decimal"/>
      <w:lvlText w:val="%7)"/>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7">
      <w:start w:val="1"/>
      <w:numFmt w:val="decimal"/>
      <w:lvlText w:val="%8)"/>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8">
      <w:start w:val="1"/>
      <w:numFmt w:val="decimal"/>
      <w:lvlText w:val="%9)"/>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abstractNum>
  <w:abstractNum w:abstractNumId="1" w15:restartNumberingAfterBreak="0">
    <w:nsid w:val="00000002"/>
    <w:multiLevelType w:val="multilevel"/>
    <w:tmpl w:val="00000002"/>
    <w:lvl w:ilvl="0">
      <w:start w:val="1"/>
      <w:numFmt w:val="decimal"/>
      <w:lvlText w:val="%1."/>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1">
      <w:start w:val="1"/>
      <w:numFmt w:val="decimal"/>
      <w:lvlText w:val="%2."/>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2">
      <w:start w:val="1"/>
      <w:numFmt w:val="decimal"/>
      <w:lvlText w:val="%3."/>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3">
      <w:start w:val="1"/>
      <w:numFmt w:val="decimal"/>
      <w:lvlText w:val="%4."/>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4">
      <w:start w:val="1"/>
      <w:numFmt w:val="decimal"/>
      <w:lvlText w:val="%5."/>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5">
      <w:start w:val="1"/>
      <w:numFmt w:val="decimal"/>
      <w:lvlText w:val="%6."/>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6">
      <w:start w:val="1"/>
      <w:numFmt w:val="decimal"/>
      <w:lvlText w:val="%7."/>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7">
      <w:start w:val="1"/>
      <w:numFmt w:val="decimal"/>
      <w:lvlText w:val="%8."/>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8">
      <w:start w:val="1"/>
      <w:numFmt w:val="decimal"/>
      <w:lvlText w:val="%9."/>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abstractNum>
  <w:abstractNum w:abstractNumId="2" w15:restartNumberingAfterBreak="0">
    <w:nsid w:val="00000003"/>
    <w:multiLevelType w:val="multilevel"/>
    <w:tmpl w:val="00000003"/>
    <w:lvl w:ilvl="0">
      <w:start w:val="1"/>
      <w:numFmt w:val="decimal"/>
      <w:lvlText w:val="%1)"/>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1">
      <w:start w:val="1"/>
      <w:numFmt w:val="decimal"/>
      <w:lvlText w:val="%2)"/>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2">
      <w:start w:val="1"/>
      <w:numFmt w:val="decimal"/>
      <w:lvlText w:val="%3)"/>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3">
      <w:start w:val="1"/>
      <w:numFmt w:val="decimal"/>
      <w:lvlText w:val="%4)"/>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4">
      <w:start w:val="1"/>
      <w:numFmt w:val="decimal"/>
      <w:lvlText w:val="%5)"/>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5">
      <w:start w:val="1"/>
      <w:numFmt w:val="decimal"/>
      <w:lvlText w:val="%6)"/>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6">
      <w:start w:val="1"/>
      <w:numFmt w:val="decimal"/>
      <w:lvlText w:val="%7)"/>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7">
      <w:start w:val="1"/>
      <w:numFmt w:val="decimal"/>
      <w:lvlText w:val="%8)"/>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8">
      <w:start w:val="1"/>
      <w:numFmt w:val="decimal"/>
      <w:lvlText w:val="%9)"/>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abstractNum>
  <w:num w:numId="1" w16cid:durableId="1399858451">
    <w:abstractNumId w:val="0"/>
  </w:num>
  <w:num w:numId="2" w16cid:durableId="759985410">
    <w:abstractNumId w:val="1"/>
  </w:num>
  <w:num w:numId="3" w16cid:durableId="1363094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7A41"/>
    <w:rsid w:val="0013114B"/>
    <w:rsid w:val="001467A4"/>
    <w:rsid w:val="00177175"/>
    <w:rsid w:val="001E1103"/>
    <w:rsid w:val="004E05D0"/>
    <w:rsid w:val="006164A0"/>
    <w:rsid w:val="006A349A"/>
    <w:rsid w:val="00737A41"/>
    <w:rsid w:val="00805C96"/>
    <w:rsid w:val="00885058"/>
    <w:rsid w:val="00AF6287"/>
    <w:rsid w:val="00C3538B"/>
    <w:rsid w:val="00D60AB0"/>
    <w:rsid w:val="00E76B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186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60AB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60AB0"/>
  </w:style>
  <w:style w:type="paragraph" w:styleId="Stopka">
    <w:name w:val="footer"/>
    <w:basedOn w:val="Normalny"/>
    <w:link w:val="StopkaZnak"/>
    <w:uiPriority w:val="99"/>
    <w:unhideWhenUsed/>
    <w:rsid w:val="00D60AB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60A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1276</Words>
  <Characters>6004</Characters>
  <Application>Microsoft Office Word</Application>
  <DocSecurity>0</DocSecurity>
  <Lines>84</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2026-03-19T11:56:00Z</dcterms:created>
  <dcterms:modified xsi:type="dcterms:W3CDTF">2026-03-19T11:56:00Z</dcterms:modified>
</cp:coreProperties>
</file>